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6AC08" w14:textId="2A2222D4" w:rsidR="000A5D12" w:rsidRDefault="005238E4" w:rsidP="00BF73D8">
      <w:pPr>
        <w:pStyle w:val="Titel"/>
        <w:spacing w:after="240"/>
        <w:rPr>
          <w:rFonts w:eastAsiaTheme="minorEastAsia"/>
          <w:lang w:eastAsia="de-DE"/>
        </w:rPr>
      </w:pPr>
      <w:r w:rsidRPr="000A5D12">
        <w:rPr>
          <w:rFonts w:eastAsiaTheme="minorEastAsia"/>
          <w:lang w:eastAsia="de-DE"/>
        </w:rPr>
        <w:t>Internationalisierung in der Berufsbildung</w:t>
      </w:r>
    </w:p>
    <w:p w14:paraId="32CF2779" w14:textId="363BF7AA" w:rsidR="005238E4" w:rsidRPr="000A5D12" w:rsidRDefault="00BF73D8" w:rsidP="00BF73D8">
      <w:pPr>
        <w:pStyle w:val="Untertitel"/>
        <w:spacing w:before="240"/>
        <w:rPr>
          <w:lang w:eastAsia="de-DE"/>
        </w:rPr>
      </w:pPr>
      <w:r>
        <w:rPr>
          <w:lang w:eastAsia="de-DE"/>
        </w:rPr>
        <w:t xml:space="preserve">Eine </w:t>
      </w:r>
      <w:r w:rsidRPr="000A5D12">
        <w:rPr>
          <w:lang w:eastAsia="de-DE"/>
        </w:rPr>
        <w:t xml:space="preserve">Handreichung zur </w:t>
      </w:r>
      <w:r>
        <w:rPr>
          <w:lang w:eastAsia="de-DE"/>
        </w:rPr>
        <w:t>Selbsteinschätzung</w:t>
      </w:r>
      <w:r w:rsidRPr="000A5D12">
        <w:rPr>
          <w:lang w:eastAsia="de-DE"/>
        </w:rPr>
        <w:t xml:space="preserve"> für berufsbildende Einrichtungen</w:t>
      </w:r>
    </w:p>
    <w:p w14:paraId="7356A0E7" w14:textId="77777777" w:rsidR="00F75235" w:rsidRDefault="00F75235" w:rsidP="00F75235"/>
    <w:p w14:paraId="44E9F62D" w14:textId="4B30A1B1" w:rsidR="00CD0857" w:rsidRDefault="00CD0857" w:rsidP="00CD0857">
      <w:pPr>
        <w:pStyle w:val="berschrift1"/>
        <w:spacing w:after="240"/>
      </w:pPr>
      <w:r>
        <w:t>Einführung</w:t>
      </w:r>
    </w:p>
    <w:p w14:paraId="6FFAFA92" w14:textId="22D09635" w:rsidR="00CD0857" w:rsidRPr="00CD0857" w:rsidRDefault="00CD0857" w:rsidP="00CD0857">
      <w:pPr>
        <w:spacing w:before="240"/>
      </w:pPr>
      <w:r>
        <w:t>Die laufende Generation des</w:t>
      </w:r>
      <w:r w:rsidRPr="00CD0857">
        <w:t xml:space="preserve"> Erasmus+-</w:t>
      </w:r>
      <w:r>
        <w:t>P</w:t>
      </w:r>
      <w:r w:rsidRPr="00CD0857">
        <w:t>rogramm</w:t>
      </w:r>
      <w:r>
        <w:t>s</w:t>
      </w:r>
      <w:r w:rsidRPr="00CD0857">
        <w:t xml:space="preserve"> (2021-2027) der EU-Kommission </w:t>
      </w:r>
      <w:r>
        <w:t xml:space="preserve">hat sowohl die </w:t>
      </w:r>
      <w:r w:rsidRPr="00CD0857">
        <w:t>Förderung der Lernmobilität von Einzelpersonen</w:t>
      </w:r>
      <w:r>
        <w:t xml:space="preserve"> als auch die</w:t>
      </w:r>
      <w:r w:rsidRPr="00CD0857">
        <w:t xml:space="preserve"> Zusammenarbeit, Inklusion, Exzellenz, Kreativität und Innovation auf der Ebene von Organisationen </w:t>
      </w:r>
      <w:r>
        <w:t>im Blick</w:t>
      </w:r>
      <w:r w:rsidRPr="00CD0857">
        <w:t>.</w:t>
      </w:r>
      <w:r>
        <w:t xml:space="preserve"> Seither ist der</w:t>
      </w:r>
      <w:r w:rsidRPr="00CD0857">
        <w:t xml:space="preserve"> Zugang zum Programm mittels einer einmaligen Akkreditierung Ihrer Einrichtung </w:t>
      </w:r>
      <w:r>
        <w:t>möglich</w:t>
      </w:r>
      <w:r w:rsidRPr="00CD0857">
        <w:t xml:space="preserve">. Dies ist verbunden mit deutlichen Erwartungen an eine institutionelle Entwicklung der Bildungseinrichtungen und letztlich auch </w:t>
      </w:r>
      <w:r w:rsidR="007A1CB5">
        <w:t>an die Wirkung einer</w:t>
      </w:r>
      <w:r w:rsidRPr="00CD0857">
        <w:t xml:space="preserve"> starken internationalen Zusammenarbeit auf nationale Bildungssysteme. </w:t>
      </w:r>
    </w:p>
    <w:p w14:paraId="0A6BAF33" w14:textId="28FE3844" w:rsidR="00CD0857" w:rsidRPr="00CD0857" w:rsidRDefault="00CD0857" w:rsidP="00CD0857">
      <w:pPr>
        <w:spacing w:before="240"/>
      </w:pPr>
      <w:r w:rsidRPr="00CD0857">
        <w:t xml:space="preserve">Nutzen Sie die Handreichung </w:t>
      </w:r>
      <w:r w:rsidRPr="00CD0857">
        <w:rPr>
          <w:b/>
          <w:i/>
        </w:rPr>
        <w:t>Selbsteinschätzung Internationalisierung in berufsbildenden Einrichtungen</w:t>
      </w:r>
      <w:r w:rsidRPr="00CD0857">
        <w:t xml:space="preserve"> zur Vorbereitung auf die Antragstellung</w:t>
      </w:r>
      <w:r w:rsidR="005C43EA">
        <w:t xml:space="preserve"> oder im weiteren Verlauf </w:t>
      </w:r>
      <w:r w:rsidR="003F723F">
        <w:t>des Internationalisierungsprozesses</w:t>
      </w:r>
      <w:r w:rsidRPr="00CD0857">
        <w:t xml:space="preserve">: </w:t>
      </w:r>
      <w:r>
        <w:t>Eine</w:t>
      </w:r>
      <w:r w:rsidRPr="00CD0857">
        <w:t xml:space="preserve"> Reihe mögliche</w:t>
      </w:r>
      <w:r>
        <w:t>r</w:t>
      </w:r>
      <w:r w:rsidRPr="00CD0857">
        <w:t xml:space="preserve"> Kriterien </w:t>
      </w:r>
      <w:r w:rsidR="00A45D6E">
        <w:t>beschreibt, was bei der</w:t>
      </w:r>
      <w:r w:rsidRPr="00CD0857">
        <w:t xml:space="preserve"> internationale</w:t>
      </w:r>
      <w:r w:rsidR="00A45D6E">
        <w:t>n</w:t>
      </w:r>
      <w:r w:rsidRPr="00CD0857">
        <w:t xml:space="preserve"> Arbeit in einer Einrichtung über das Durchführen von Mobilitäten hinaus</w:t>
      </w:r>
      <w:r w:rsidR="00A45D6E">
        <w:t xml:space="preserve"> mitgedacht werden kann</w:t>
      </w:r>
      <w:r w:rsidRPr="00CD0857">
        <w:t xml:space="preserve">. Diese Arbeitsunterlage soll Sie dabei unterstützen, den </w:t>
      </w:r>
      <w:r w:rsidR="005C43EA">
        <w:t>aktuellen</w:t>
      </w:r>
      <w:r w:rsidR="005C43EA" w:rsidRPr="00CD0857">
        <w:t xml:space="preserve"> </w:t>
      </w:r>
      <w:r w:rsidRPr="00CD0857">
        <w:t xml:space="preserve">Stand in </w:t>
      </w:r>
      <w:r w:rsidR="00A45D6E">
        <w:t>Ihrer</w:t>
      </w:r>
      <w:r w:rsidRPr="00CD0857">
        <w:t xml:space="preserve"> Einrichtung festzustellen, um davon ausgehend Schwerpunkte und Ziele für die Entwicklung der Einrichtung zu setzen.</w:t>
      </w:r>
    </w:p>
    <w:p w14:paraId="5F89014D" w14:textId="602CEA41" w:rsidR="00CD0857" w:rsidRPr="00CD0857" w:rsidRDefault="00CD0857" w:rsidP="00CD0857">
      <w:pPr>
        <w:spacing w:before="240"/>
      </w:pPr>
      <w:r w:rsidRPr="00CD0857">
        <w:t>Prozesse in Einrichtungen anzustoßen und zu steuern ist immer ein gemeinsames Werk. Ein strategisches Papier der Leitung kann ohne Akzeptanz auf Arbeitsebene nicht bestehen. Eine eigene Standortbestimmung kann das Ergebnis eines gemeinsamen Austausches sein, die Festlegung auf strategische Ziele erfolgt mit der Leitungsebene. Es geht darum, den eigenen Ist-Stand zu erfassen und für die Einrichtung eine ambitionierte, aber realistische Entwicklung für die nächsten Jahre aufzuzeigen.</w:t>
      </w:r>
    </w:p>
    <w:p w14:paraId="7E6A4A79" w14:textId="6122C5C2" w:rsidR="00896DAE" w:rsidRPr="002D12FB" w:rsidRDefault="007E0CE8" w:rsidP="002D12FB">
      <w:pPr>
        <w:pStyle w:val="berschrift1"/>
        <w:spacing w:after="240"/>
        <w:rPr>
          <w:rFonts w:asciiTheme="minorHAnsi" w:hAnsiTheme="minorHAnsi" w:cstheme="minorHAnsi"/>
        </w:rPr>
      </w:pPr>
      <w:r w:rsidRPr="002D12FB">
        <w:rPr>
          <w:rFonts w:asciiTheme="minorHAnsi" w:hAnsiTheme="minorHAnsi" w:cstheme="minorHAnsi"/>
        </w:rPr>
        <w:t xml:space="preserve">Wie </w:t>
      </w:r>
      <w:r w:rsidR="00B36487" w:rsidRPr="002D12FB">
        <w:rPr>
          <w:rFonts w:asciiTheme="minorHAnsi" w:hAnsiTheme="minorHAnsi" w:cstheme="minorHAnsi"/>
        </w:rPr>
        <w:t>kann die Handreichung eingesetzt werden?</w:t>
      </w:r>
    </w:p>
    <w:p w14:paraId="4EB80881" w14:textId="61483323" w:rsidR="00896DAE" w:rsidRPr="00E65FAF" w:rsidRDefault="00B36487" w:rsidP="002D12FB">
      <w:pPr>
        <w:rPr>
          <w:rFonts w:cstheme="minorHAnsi"/>
        </w:rPr>
      </w:pPr>
      <w:r w:rsidRPr="00E65FAF">
        <w:rPr>
          <w:rFonts w:cstheme="minorHAnsi"/>
        </w:rPr>
        <w:t xml:space="preserve">Die Handreichung besteht im Wesentlichen aus einer Auflistung von Aussagen, die die internationale Arbeit in Einrichtungen beschreiben können. </w:t>
      </w:r>
      <w:r w:rsidR="009922A1" w:rsidRPr="00E65FAF">
        <w:rPr>
          <w:rFonts w:cstheme="minorHAnsi"/>
        </w:rPr>
        <w:t>Sie zeigt</w:t>
      </w:r>
      <w:r w:rsidR="006813FF" w:rsidRPr="00E65FAF">
        <w:rPr>
          <w:rFonts w:cstheme="minorHAnsi"/>
        </w:rPr>
        <w:t xml:space="preserve"> ein mögliches Spektrum auf und </w:t>
      </w:r>
      <w:r w:rsidR="009922A1" w:rsidRPr="00E65FAF">
        <w:rPr>
          <w:rFonts w:cstheme="minorHAnsi"/>
        </w:rPr>
        <w:t>ist</w:t>
      </w:r>
      <w:r w:rsidR="006813FF" w:rsidRPr="00E65FAF">
        <w:rPr>
          <w:rFonts w:cstheme="minorHAnsi"/>
        </w:rPr>
        <w:t xml:space="preserve"> nicht im Sinne einer vollständigen Aufzählung zu verstehen.</w:t>
      </w:r>
      <w:r w:rsidR="003F723F">
        <w:rPr>
          <w:rFonts w:cstheme="minorHAnsi"/>
        </w:rPr>
        <w:t xml:space="preserve"> </w:t>
      </w:r>
      <w:r w:rsidR="00760E35">
        <w:rPr>
          <w:rFonts w:cstheme="minorHAnsi"/>
        </w:rPr>
        <w:t>Ursprünglich für die Entwicklung von Internationalisierungsstrategien im Zusammenhang mit der Mobilitätscharta in der Berufsbildung (Programm 2014-2020) gedacht, kann sie auch für die allgemeine strategische Planung und für die Formulierung von Zielen im Erasmus Plan genutzt werden.</w:t>
      </w:r>
    </w:p>
    <w:p w14:paraId="052B2325" w14:textId="41947489" w:rsidR="00B36487" w:rsidRDefault="00B36487" w:rsidP="002D12FB">
      <w:pPr>
        <w:rPr>
          <w:rFonts w:cstheme="minorHAnsi"/>
        </w:rPr>
      </w:pPr>
      <w:r w:rsidRPr="00E65FAF">
        <w:rPr>
          <w:rFonts w:cstheme="minorHAnsi"/>
        </w:rPr>
        <w:t xml:space="preserve">Die Zuordnung zu </w:t>
      </w:r>
      <w:r w:rsidR="005C43EA">
        <w:rPr>
          <w:rFonts w:cstheme="minorHAnsi"/>
        </w:rPr>
        <w:t>fünf</w:t>
      </w:r>
      <w:r w:rsidR="005C43EA" w:rsidRPr="00E65FAF">
        <w:rPr>
          <w:rFonts w:cstheme="minorHAnsi"/>
        </w:rPr>
        <w:t xml:space="preserve"> </w:t>
      </w:r>
      <w:r w:rsidRPr="00E65FAF">
        <w:rPr>
          <w:rFonts w:cstheme="minorHAnsi"/>
        </w:rPr>
        <w:t xml:space="preserve">Gliederungspunkten </w:t>
      </w:r>
      <w:r w:rsidR="00BF73D8" w:rsidRPr="00E65FAF">
        <w:rPr>
          <w:rFonts w:cstheme="minorHAnsi"/>
        </w:rPr>
        <w:t>(A</w:t>
      </w:r>
      <w:r w:rsidR="00760E35">
        <w:rPr>
          <w:rFonts w:cstheme="minorHAnsi"/>
        </w:rPr>
        <w:t xml:space="preserve"> bis E</w:t>
      </w:r>
      <w:r w:rsidR="00BF73D8" w:rsidRPr="00E65FAF">
        <w:rPr>
          <w:rFonts w:cstheme="minorHAnsi"/>
        </w:rPr>
        <w:t xml:space="preserve">) </w:t>
      </w:r>
      <w:r w:rsidRPr="00E65FAF">
        <w:rPr>
          <w:rFonts w:cstheme="minorHAnsi"/>
        </w:rPr>
        <w:t>soll die Übersicht erleichtern</w:t>
      </w:r>
      <w:r w:rsidR="00DA07DE" w:rsidRPr="00E65FAF">
        <w:rPr>
          <w:rFonts w:cstheme="minorHAnsi"/>
        </w:rPr>
        <w:t xml:space="preserve">. </w:t>
      </w:r>
      <w:r w:rsidRPr="00E65FAF">
        <w:rPr>
          <w:rFonts w:cstheme="minorHAnsi"/>
        </w:rPr>
        <w:t>Die Formulierungen zielen stark auf Beruf</w:t>
      </w:r>
      <w:r w:rsidR="00353F51" w:rsidRPr="00E65FAF">
        <w:rPr>
          <w:rFonts w:cstheme="minorHAnsi"/>
        </w:rPr>
        <w:t>ss</w:t>
      </w:r>
      <w:r w:rsidRPr="00E65FAF">
        <w:rPr>
          <w:rFonts w:cstheme="minorHAnsi"/>
        </w:rPr>
        <w:t>chulen</w:t>
      </w:r>
      <w:r w:rsidR="005C43EA" w:rsidRPr="005C43EA">
        <w:rPr>
          <w:rFonts w:cstheme="minorHAnsi"/>
        </w:rPr>
        <w:t xml:space="preserve"> </w:t>
      </w:r>
      <w:r w:rsidR="005C43EA" w:rsidRPr="00E65FAF">
        <w:rPr>
          <w:rFonts w:cstheme="minorHAnsi"/>
        </w:rPr>
        <w:t>ab</w:t>
      </w:r>
      <w:r w:rsidRPr="00E65FAF">
        <w:rPr>
          <w:rFonts w:cstheme="minorHAnsi"/>
        </w:rPr>
        <w:t>. Gegebenenfalls hilft die Änderung einer Formulierung, um die Umschreibung für den betrieblichen Zusammenhang oder für einen Bildungsanbieter treffender zu beschreiben.</w:t>
      </w:r>
    </w:p>
    <w:p w14:paraId="1B64FDA5" w14:textId="0C635359" w:rsidR="00A45D6E" w:rsidRDefault="00A45D6E">
      <w:pPr>
        <w:rPr>
          <w:rFonts w:cstheme="minorHAnsi"/>
        </w:rPr>
      </w:pPr>
      <w:r>
        <w:rPr>
          <w:rFonts w:cstheme="minorHAnsi"/>
        </w:rPr>
        <w:br w:type="page"/>
      </w:r>
    </w:p>
    <w:p w14:paraId="2A60EE0E" w14:textId="77777777" w:rsidR="00491375" w:rsidRPr="00E65FAF" w:rsidRDefault="006813FF" w:rsidP="002D12FB">
      <w:pPr>
        <w:rPr>
          <w:rFonts w:cstheme="minorHAnsi"/>
        </w:rPr>
      </w:pPr>
      <w:r w:rsidRPr="00E65FAF">
        <w:rPr>
          <w:rFonts w:cstheme="minorHAnsi"/>
        </w:rPr>
        <w:lastRenderedPageBreak/>
        <w:t>Sc</w:t>
      </w:r>
      <w:r w:rsidR="00B77F05" w:rsidRPr="00E65FAF">
        <w:rPr>
          <w:rFonts w:cstheme="minorHAnsi"/>
        </w:rPr>
        <w:t>h</w:t>
      </w:r>
      <w:r w:rsidRPr="00E65FAF">
        <w:rPr>
          <w:rFonts w:cstheme="minorHAnsi"/>
        </w:rPr>
        <w:t>ätzen Sie auf einer 5-er Skala ein, wie Sie Ihre Einrichtung in diesem Punkt wahrnehmen:</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3374"/>
        <w:gridCol w:w="1276"/>
        <w:gridCol w:w="851"/>
        <w:gridCol w:w="1417"/>
      </w:tblGrid>
      <w:tr w:rsidR="006A752D" w:rsidRPr="00E65FAF" w14:paraId="7FE8D6C1" w14:textId="77777777" w:rsidTr="006A752D">
        <w:tc>
          <w:tcPr>
            <w:tcW w:w="1587" w:type="dxa"/>
            <w:vMerge w:val="restart"/>
            <w:vAlign w:val="center"/>
          </w:tcPr>
          <w:p w14:paraId="46E108DA" w14:textId="75172922" w:rsidR="006A752D" w:rsidRPr="006A752D" w:rsidRDefault="006A752D" w:rsidP="006A752D">
            <w:pPr>
              <w:spacing w:before="60" w:after="60"/>
              <w:jc w:val="right"/>
              <w:rPr>
                <w:rFonts w:cstheme="minorHAnsi"/>
                <w:b/>
                <w:bCs/>
              </w:rPr>
            </w:pPr>
            <w:r w:rsidRPr="006A752D">
              <w:rPr>
                <w:rFonts w:cstheme="minorHAnsi"/>
                <w:b/>
                <w:bCs/>
              </w:rPr>
              <w:t>Wahrnehmung Ihrer Einrichtung</w:t>
            </w:r>
          </w:p>
        </w:tc>
        <w:tc>
          <w:tcPr>
            <w:tcW w:w="3374" w:type="dxa"/>
          </w:tcPr>
          <w:p w14:paraId="63994EC6" w14:textId="1AA4FF40" w:rsidR="006A752D" w:rsidRPr="00E65FAF" w:rsidRDefault="006A752D" w:rsidP="006A752D">
            <w:pPr>
              <w:pStyle w:val="Listenabsatz"/>
              <w:numPr>
                <w:ilvl w:val="0"/>
                <w:numId w:val="1"/>
              </w:numPr>
              <w:spacing w:before="60" w:after="60"/>
              <w:ind w:left="498" w:hanging="357"/>
              <w:contextualSpacing w:val="0"/>
              <w:rPr>
                <w:rFonts w:cstheme="minorHAnsi"/>
              </w:rPr>
            </w:pPr>
            <w:r w:rsidRPr="00E65FAF">
              <w:rPr>
                <w:rFonts w:cstheme="minorHAnsi"/>
              </w:rPr>
              <w:t>Das ist für uns nicht wichtig.</w:t>
            </w:r>
          </w:p>
        </w:tc>
        <w:tc>
          <w:tcPr>
            <w:tcW w:w="1276" w:type="dxa"/>
            <w:vMerge w:val="restart"/>
          </w:tcPr>
          <w:p w14:paraId="5F938C1D" w14:textId="77777777" w:rsidR="006A752D" w:rsidRPr="00E65FAF" w:rsidRDefault="006A752D" w:rsidP="002D12FB">
            <w:pPr>
              <w:rPr>
                <w:rFonts w:cstheme="minorHAnsi"/>
              </w:rPr>
            </w:pPr>
            <w:r w:rsidRPr="00E65FAF">
              <w:rPr>
                <w:rFonts w:cstheme="minorHAnsi"/>
                <w:noProof/>
                <w:lang w:eastAsia="de-DE"/>
              </w:rPr>
              <mc:AlternateContent>
                <mc:Choice Requires="wps">
                  <w:drawing>
                    <wp:anchor distT="0" distB="0" distL="114300" distR="114300" simplePos="0" relativeHeight="251670528" behindDoc="0" locked="0" layoutInCell="1" allowOverlap="1" wp14:anchorId="05D1DAD6" wp14:editId="5EC4EEF9">
                      <wp:simplePos x="0" y="0"/>
                      <wp:positionH relativeFrom="column">
                        <wp:posOffset>29210</wp:posOffset>
                      </wp:positionH>
                      <wp:positionV relativeFrom="paragraph">
                        <wp:posOffset>109220</wp:posOffset>
                      </wp:positionV>
                      <wp:extent cx="609600" cy="1562100"/>
                      <wp:effectExtent l="0" t="0" r="19050" b="19050"/>
                      <wp:wrapNone/>
                      <wp:docPr id="2" name="Flussdiagramm: Zusammenführen 2"/>
                      <wp:cNvGraphicFramePr/>
                      <a:graphic xmlns:a="http://schemas.openxmlformats.org/drawingml/2006/main">
                        <a:graphicData uri="http://schemas.microsoft.com/office/word/2010/wordprocessingShape">
                          <wps:wsp>
                            <wps:cNvSpPr/>
                            <wps:spPr>
                              <a:xfrm>
                                <a:off x="0" y="0"/>
                                <a:ext cx="609600" cy="1562100"/>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953496" id="_x0000_t128" coordsize="21600,21600" o:spt="128" path="m,l21600,,10800,21600xe">
                      <v:stroke joinstyle="miter"/>
                      <v:path gradientshapeok="t" o:connecttype="custom" o:connectlocs="10800,0;5400,10800;10800,21600;16200,10800" textboxrect="5400,0,16200,10800"/>
                    </v:shapetype>
                    <v:shape id="Flussdiagramm: Zusammenführen 2" o:spid="_x0000_s1026" type="#_x0000_t128" style="position:absolute;margin-left:2.3pt;margin-top:8.6pt;width:48pt;height:12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" fillcolor="#4f81bd [3204]" strokecolor="#243f60 [1604]" strokeweight="2pt"/>
                  </w:pict>
                </mc:Fallback>
              </mc:AlternateContent>
            </w:r>
          </w:p>
          <w:p w14:paraId="3A731977" w14:textId="77777777" w:rsidR="006A752D" w:rsidRPr="00E65FAF" w:rsidRDefault="006A752D" w:rsidP="002D12FB">
            <w:pPr>
              <w:rPr>
                <w:rFonts w:cstheme="minorHAnsi"/>
              </w:rPr>
            </w:pPr>
          </w:p>
        </w:tc>
        <w:tc>
          <w:tcPr>
            <w:tcW w:w="851" w:type="dxa"/>
            <w:vMerge w:val="restart"/>
          </w:tcPr>
          <w:p w14:paraId="6CA4B767" w14:textId="77777777" w:rsidR="006A752D" w:rsidRPr="00E65FAF" w:rsidRDefault="006A752D" w:rsidP="002D12FB">
            <w:pPr>
              <w:rPr>
                <w:rFonts w:cstheme="minorHAnsi"/>
              </w:rPr>
            </w:pPr>
          </w:p>
          <w:p w14:paraId="061CEE12" w14:textId="48BC16CB" w:rsidR="006A752D" w:rsidRPr="0038564D" w:rsidRDefault="006A752D" w:rsidP="002D12FB">
            <w:pPr>
              <w:rPr>
                <w:rFonts w:cstheme="minorHAnsi"/>
              </w:rPr>
            </w:pPr>
            <w:r w:rsidRPr="0038564D">
              <w:rPr>
                <w:rFonts w:cstheme="minorHAnsi"/>
              </w:rPr>
              <w:t>hoch</w:t>
            </w:r>
          </w:p>
          <w:p w14:paraId="4B127FFD" w14:textId="77777777" w:rsidR="006A752D" w:rsidRPr="0038564D" w:rsidRDefault="006A752D" w:rsidP="0038564D">
            <w:pPr>
              <w:rPr>
                <w:rFonts w:cstheme="minorHAnsi"/>
              </w:rPr>
            </w:pPr>
          </w:p>
          <w:p w14:paraId="5E87B46C" w14:textId="77777777" w:rsidR="006A752D" w:rsidRPr="0038564D" w:rsidRDefault="006A752D" w:rsidP="0038564D">
            <w:pPr>
              <w:rPr>
                <w:rFonts w:cstheme="minorHAnsi"/>
              </w:rPr>
            </w:pPr>
          </w:p>
          <w:p w14:paraId="7AF765D3" w14:textId="77777777" w:rsidR="006A752D" w:rsidRPr="0038564D" w:rsidRDefault="006A752D" w:rsidP="0038564D">
            <w:pPr>
              <w:rPr>
                <w:rFonts w:cstheme="minorHAnsi"/>
              </w:rPr>
            </w:pPr>
          </w:p>
          <w:p w14:paraId="284443AF" w14:textId="77777777" w:rsidR="006A752D" w:rsidRPr="0038564D" w:rsidRDefault="006A752D" w:rsidP="0038564D">
            <w:pPr>
              <w:rPr>
                <w:rFonts w:cstheme="minorHAnsi"/>
              </w:rPr>
            </w:pPr>
          </w:p>
          <w:p w14:paraId="4378779B" w14:textId="77777777" w:rsidR="006A752D" w:rsidRPr="0038564D" w:rsidRDefault="006A752D" w:rsidP="0038564D">
            <w:pPr>
              <w:rPr>
                <w:rFonts w:cstheme="minorHAnsi"/>
              </w:rPr>
            </w:pPr>
          </w:p>
          <w:p w14:paraId="019C78C1" w14:textId="77777777" w:rsidR="006A752D" w:rsidRPr="0038564D" w:rsidRDefault="006A752D" w:rsidP="0038564D">
            <w:pPr>
              <w:rPr>
                <w:rFonts w:cstheme="minorHAnsi"/>
              </w:rPr>
            </w:pPr>
          </w:p>
          <w:p w14:paraId="5F68D0FB" w14:textId="50A350EC" w:rsidR="006A752D" w:rsidRPr="00E65FAF" w:rsidRDefault="006A752D" w:rsidP="0038564D">
            <w:pPr>
              <w:rPr>
                <w:rFonts w:cstheme="minorHAnsi"/>
                <w:b/>
              </w:rPr>
            </w:pPr>
            <w:r w:rsidRPr="0038564D">
              <w:rPr>
                <w:rFonts w:cstheme="minorHAnsi"/>
              </w:rPr>
              <w:t>gering</w:t>
            </w:r>
          </w:p>
        </w:tc>
        <w:tc>
          <w:tcPr>
            <w:tcW w:w="1417" w:type="dxa"/>
            <w:vMerge w:val="restart"/>
            <w:vAlign w:val="center"/>
          </w:tcPr>
          <w:p w14:paraId="10AA0D29" w14:textId="3F6FD3DE" w:rsidR="006A752D" w:rsidRDefault="006A752D" w:rsidP="0038564D">
            <w:pPr>
              <w:rPr>
                <w:rFonts w:cstheme="minorHAnsi"/>
                <w:b/>
              </w:rPr>
            </w:pPr>
            <w:r w:rsidRPr="00E65FAF">
              <w:rPr>
                <w:rFonts w:cstheme="minorHAnsi"/>
                <w:b/>
              </w:rPr>
              <w:t>Potential</w:t>
            </w:r>
          </w:p>
          <w:p w14:paraId="66C7A7FF" w14:textId="77777777" w:rsidR="006A752D" w:rsidRPr="00E65FAF" w:rsidRDefault="006A752D" w:rsidP="0038564D">
            <w:pPr>
              <w:rPr>
                <w:rFonts w:cstheme="minorHAnsi"/>
                <w:b/>
              </w:rPr>
            </w:pPr>
            <w:r w:rsidRPr="00E65FAF">
              <w:rPr>
                <w:rFonts w:cstheme="minorHAnsi"/>
                <w:b/>
              </w:rPr>
              <w:t>für</w:t>
            </w:r>
          </w:p>
          <w:p w14:paraId="6713DBEC" w14:textId="1484D421" w:rsidR="006A752D" w:rsidRPr="00E65FAF" w:rsidRDefault="006A752D" w:rsidP="0038564D">
            <w:pPr>
              <w:rPr>
                <w:rFonts w:cstheme="minorHAnsi"/>
                <w:noProof/>
                <w:lang w:eastAsia="de-DE"/>
              </w:rPr>
            </w:pPr>
            <w:r w:rsidRPr="00E65FAF">
              <w:rPr>
                <w:rFonts w:cstheme="minorHAnsi"/>
                <w:b/>
                <w:noProof/>
                <w:lang w:eastAsia="de-DE"/>
              </w:rPr>
              <w:t>Entwicklung</w:t>
            </w:r>
          </w:p>
        </w:tc>
      </w:tr>
      <w:tr w:rsidR="006A752D" w:rsidRPr="00E65FAF" w14:paraId="217AD34B" w14:textId="77777777" w:rsidTr="006A752D">
        <w:tc>
          <w:tcPr>
            <w:tcW w:w="1587" w:type="dxa"/>
            <w:vMerge/>
          </w:tcPr>
          <w:p w14:paraId="7B494254" w14:textId="77777777" w:rsidR="006A752D" w:rsidRPr="006A752D" w:rsidRDefault="006A752D" w:rsidP="006A752D">
            <w:pPr>
              <w:spacing w:before="60" w:after="60"/>
              <w:rPr>
                <w:rFonts w:cstheme="minorHAnsi"/>
              </w:rPr>
            </w:pPr>
          </w:p>
        </w:tc>
        <w:tc>
          <w:tcPr>
            <w:tcW w:w="3374" w:type="dxa"/>
          </w:tcPr>
          <w:p w14:paraId="2283AB24" w14:textId="421D5B6D" w:rsidR="006A752D" w:rsidRPr="00E65FAF" w:rsidRDefault="006A752D" w:rsidP="006A752D">
            <w:pPr>
              <w:pStyle w:val="Listenabsatz"/>
              <w:numPr>
                <w:ilvl w:val="0"/>
                <w:numId w:val="1"/>
              </w:numPr>
              <w:spacing w:before="60" w:after="60"/>
              <w:ind w:left="498" w:hanging="357"/>
              <w:contextualSpacing w:val="0"/>
              <w:rPr>
                <w:rFonts w:cstheme="minorHAnsi"/>
              </w:rPr>
            </w:pPr>
            <w:r w:rsidRPr="00E65FAF">
              <w:rPr>
                <w:rFonts w:cstheme="minorHAnsi"/>
              </w:rPr>
              <w:t>Das möchten wir einführen/ umsetzen.</w:t>
            </w:r>
          </w:p>
        </w:tc>
        <w:tc>
          <w:tcPr>
            <w:tcW w:w="1276" w:type="dxa"/>
            <w:vMerge/>
          </w:tcPr>
          <w:p w14:paraId="086E6004" w14:textId="77777777" w:rsidR="006A752D" w:rsidRPr="00E65FAF" w:rsidRDefault="006A752D" w:rsidP="002D12FB">
            <w:pPr>
              <w:rPr>
                <w:rFonts w:cstheme="minorHAnsi"/>
              </w:rPr>
            </w:pPr>
          </w:p>
        </w:tc>
        <w:tc>
          <w:tcPr>
            <w:tcW w:w="851" w:type="dxa"/>
            <w:vMerge/>
          </w:tcPr>
          <w:p w14:paraId="73D3DBD4" w14:textId="77777777" w:rsidR="006A752D" w:rsidRPr="00E65FAF" w:rsidRDefault="006A752D" w:rsidP="002D12FB">
            <w:pPr>
              <w:rPr>
                <w:rFonts w:cstheme="minorHAnsi"/>
              </w:rPr>
            </w:pPr>
          </w:p>
        </w:tc>
        <w:tc>
          <w:tcPr>
            <w:tcW w:w="1417" w:type="dxa"/>
            <w:vMerge/>
          </w:tcPr>
          <w:p w14:paraId="0D661D33" w14:textId="16E8961F" w:rsidR="006A752D" w:rsidRPr="00E65FAF" w:rsidRDefault="006A752D" w:rsidP="002D12FB">
            <w:pPr>
              <w:rPr>
                <w:rFonts w:cstheme="minorHAnsi"/>
              </w:rPr>
            </w:pPr>
          </w:p>
        </w:tc>
      </w:tr>
      <w:tr w:rsidR="006A752D" w:rsidRPr="00E65FAF" w14:paraId="09FA5385" w14:textId="77777777" w:rsidTr="006A752D">
        <w:tc>
          <w:tcPr>
            <w:tcW w:w="1587" w:type="dxa"/>
            <w:vMerge/>
          </w:tcPr>
          <w:p w14:paraId="614CC546" w14:textId="77777777" w:rsidR="006A752D" w:rsidRPr="006A752D" w:rsidRDefault="006A752D" w:rsidP="006A752D">
            <w:pPr>
              <w:spacing w:before="60" w:after="60"/>
              <w:rPr>
                <w:rFonts w:cstheme="minorHAnsi"/>
              </w:rPr>
            </w:pPr>
          </w:p>
        </w:tc>
        <w:tc>
          <w:tcPr>
            <w:tcW w:w="3374" w:type="dxa"/>
          </w:tcPr>
          <w:p w14:paraId="0008ACB5" w14:textId="448299A2" w:rsidR="006A752D" w:rsidRPr="00E65FAF" w:rsidRDefault="006A752D" w:rsidP="006A752D">
            <w:pPr>
              <w:pStyle w:val="Listenabsatz"/>
              <w:numPr>
                <w:ilvl w:val="0"/>
                <w:numId w:val="1"/>
              </w:numPr>
              <w:spacing w:before="60" w:after="60"/>
              <w:ind w:left="498" w:hanging="357"/>
              <w:contextualSpacing w:val="0"/>
              <w:rPr>
                <w:rFonts w:cstheme="minorHAnsi"/>
              </w:rPr>
            </w:pPr>
            <w:r w:rsidRPr="00E65FAF">
              <w:rPr>
                <w:rFonts w:cstheme="minorHAnsi"/>
              </w:rPr>
              <w:t>Das machen wir in Teilen schon.</w:t>
            </w:r>
          </w:p>
        </w:tc>
        <w:tc>
          <w:tcPr>
            <w:tcW w:w="1276" w:type="dxa"/>
            <w:vMerge/>
          </w:tcPr>
          <w:p w14:paraId="21A21384" w14:textId="77777777" w:rsidR="006A752D" w:rsidRPr="00E65FAF" w:rsidRDefault="006A752D" w:rsidP="002D12FB">
            <w:pPr>
              <w:rPr>
                <w:rFonts w:cstheme="minorHAnsi"/>
              </w:rPr>
            </w:pPr>
          </w:p>
        </w:tc>
        <w:tc>
          <w:tcPr>
            <w:tcW w:w="851" w:type="dxa"/>
            <w:vMerge/>
          </w:tcPr>
          <w:p w14:paraId="0A3B102F" w14:textId="77777777" w:rsidR="006A752D" w:rsidRPr="00E65FAF" w:rsidRDefault="006A752D" w:rsidP="002D12FB">
            <w:pPr>
              <w:rPr>
                <w:rFonts w:cstheme="minorHAnsi"/>
              </w:rPr>
            </w:pPr>
          </w:p>
        </w:tc>
        <w:tc>
          <w:tcPr>
            <w:tcW w:w="1417" w:type="dxa"/>
            <w:vMerge/>
          </w:tcPr>
          <w:p w14:paraId="61D380A0" w14:textId="1C01C04D" w:rsidR="006A752D" w:rsidRPr="00E65FAF" w:rsidRDefault="006A752D" w:rsidP="002D12FB">
            <w:pPr>
              <w:rPr>
                <w:rFonts w:cstheme="minorHAnsi"/>
              </w:rPr>
            </w:pPr>
          </w:p>
        </w:tc>
      </w:tr>
      <w:tr w:rsidR="006A752D" w:rsidRPr="00E65FAF" w14:paraId="0641833D" w14:textId="77777777" w:rsidTr="006A752D">
        <w:tc>
          <w:tcPr>
            <w:tcW w:w="1587" w:type="dxa"/>
            <w:vMerge/>
          </w:tcPr>
          <w:p w14:paraId="7A77EB1A" w14:textId="77777777" w:rsidR="006A752D" w:rsidRPr="006A752D" w:rsidRDefault="006A752D" w:rsidP="006A752D">
            <w:pPr>
              <w:spacing w:before="60" w:after="60"/>
              <w:rPr>
                <w:rFonts w:cstheme="minorHAnsi"/>
              </w:rPr>
            </w:pPr>
          </w:p>
        </w:tc>
        <w:tc>
          <w:tcPr>
            <w:tcW w:w="3374" w:type="dxa"/>
          </w:tcPr>
          <w:p w14:paraId="6362BD2D" w14:textId="5938FE12" w:rsidR="006A752D" w:rsidRPr="00E65FAF" w:rsidRDefault="006A752D" w:rsidP="006A752D">
            <w:pPr>
              <w:pStyle w:val="Listenabsatz"/>
              <w:numPr>
                <w:ilvl w:val="0"/>
                <w:numId w:val="1"/>
              </w:numPr>
              <w:spacing w:before="60" w:after="60"/>
              <w:ind w:left="498" w:hanging="357"/>
              <w:contextualSpacing w:val="0"/>
              <w:rPr>
                <w:rFonts w:cstheme="minorHAnsi"/>
              </w:rPr>
            </w:pPr>
            <w:r w:rsidRPr="00E65FAF">
              <w:rPr>
                <w:rFonts w:cstheme="minorHAnsi"/>
              </w:rPr>
              <w:t>Das machen wir regelmäßig, meist mit recht gutem Erfolg.</w:t>
            </w:r>
          </w:p>
        </w:tc>
        <w:tc>
          <w:tcPr>
            <w:tcW w:w="1276" w:type="dxa"/>
            <w:vMerge/>
          </w:tcPr>
          <w:p w14:paraId="4E74F635" w14:textId="77777777" w:rsidR="006A752D" w:rsidRPr="00E65FAF" w:rsidRDefault="006A752D" w:rsidP="002D12FB">
            <w:pPr>
              <w:rPr>
                <w:rFonts w:cstheme="minorHAnsi"/>
              </w:rPr>
            </w:pPr>
          </w:p>
        </w:tc>
        <w:tc>
          <w:tcPr>
            <w:tcW w:w="851" w:type="dxa"/>
            <w:vMerge/>
          </w:tcPr>
          <w:p w14:paraId="20F96E1B" w14:textId="77777777" w:rsidR="006A752D" w:rsidRPr="00E65FAF" w:rsidRDefault="006A752D" w:rsidP="002D12FB">
            <w:pPr>
              <w:rPr>
                <w:rFonts w:cstheme="minorHAnsi"/>
              </w:rPr>
            </w:pPr>
          </w:p>
        </w:tc>
        <w:tc>
          <w:tcPr>
            <w:tcW w:w="1417" w:type="dxa"/>
            <w:vMerge/>
          </w:tcPr>
          <w:p w14:paraId="78163022" w14:textId="193BAA1A" w:rsidR="006A752D" w:rsidRPr="00E65FAF" w:rsidRDefault="006A752D" w:rsidP="002D12FB">
            <w:pPr>
              <w:rPr>
                <w:rFonts w:cstheme="minorHAnsi"/>
              </w:rPr>
            </w:pPr>
          </w:p>
        </w:tc>
      </w:tr>
      <w:tr w:rsidR="006A752D" w:rsidRPr="00E65FAF" w14:paraId="12771A1D" w14:textId="77777777" w:rsidTr="006A752D">
        <w:tc>
          <w:tcPr>
            <w:tcW w:w="1587" w:type="dxa"/>
            <w:vMerge/>
          </w:tcPr>
          <w:p w14:paraId="765DD7F3" w14:textId="77777777" w:rsidR="006A752D" w:rsidRPr="006A752D" w:rsidRDefault="006A752D" w:rsidP="006A752D">
            <w:pPr>
              <w:spacing w:before="60" w:after="60"/>
              <w:rPr>
                <w:rFonts w:cstheme="minorHAnsi"/>
              </w:rPr>
            </w:pPr>
          </w:p>
        </w:tc>
        <w:tc>
          <w:tcPr>
            <w:tcW w:w="3374" w:type="dxa"/>
          </w:tcPr>
          <w:p w14:paraId="1A546A71" w14:textId="65833A3B" w:rsidR="006A752D" w:rsidRPr="00E65FAF" w:rsidRDefault="006A752D" w:rsidP="006A752D">
            <w:pPr>
              <w:pStyle w:val="Listenabsatz"/>
              <w:numPr>
                <w:ilvl w:val="0"/>
                <w:numId w:val="1"/>
              </w:numPr>
              <w:spacing w:before="60" w:after="60"/>
              <w:ind w:left="498" w:hanging="357"/>
              <w:contextualSpacing w:val="0"/>
              <w:rPr>
                <w:rFonts w:cstheme="minorHAnsi"/>
              </w:rPr>
            </w:pPr>
            <w:r w:rsidRPr="00E65FAF">
              <w:rPr>
                <w:rFonts w:cstheme="minorHAnsi"/>
              </w:rPr>
              <w:t xml:space="preserve">Das machen </w:t>
            </w:r>
            <w:r>
              <w:rPr>
                <w:rFonts w:cstheme="minorHAnsi"/>
              </w:rPr>
              <w:t xml:space="preserve">wir </w:t>
            </w:r>
            <w:r w:rsidRPr="00E65FAF">
              <w:rPr>
                <w:rFonts w:cstheme="minorHAnsi"/>
              </w:rPr>
              <w:t>bereits auf sehr hohem Niveau</w:t>
            </w:r>
            <w:r>
              <w:rPr>
                <w:rFonts w:cstheme="minorHAnsi"/>
              </w:rPr>
              <w:t>.</w:t>
            </w:r>
          </w:p>
        </w:tc>
        <w:tc>
          <w:tcPr>
            <w:tcW w:w="1276" w:type="dxa"/>
            <w:vMerge/>
          </w:tcPr>
          <w:p w14:paraId="730397F9" w14:textId="77777777" w:rsidR="006A752D" w:rsidRPr="00E65FAF" w:rsidRDefault="006A752D" w:rsidP="002D12FB">
            <w:pPr>
              <w:rPr>
                <w:rFonts w:cstheme="minorHAnsi"/>
              </w:rPr>
            </w:pPr>
          </w:p>
        </w:tc>
        <w:tc>
          <w:tcPr>
            <w:tcW w:w="851" w:type="dxa"/>
            <w:vMerge/>
          </w:tcPr>
          <w:p w14:paraId="7910EC06" w14:textId="77777777" w:rsidR="006A752D" w:rsidRPr="00E65FAF" w:rsidRDefault="006A752D" w:rsidP="002D12FB">
            <w:pPr>
              <w:rPr>
                <w:rFonts w:cstheme="minorHAnsi"/>
              </w:rPr>
            </w:pPr>
          </w:p>
        </w:tc>
        <w:tc>
          <w:tcPr>
            <w:tcW w:w="1417" w:type="dxa"/>
            <w:vMerge/>
          </w:tcPr>
          <w:p w14:paraId="6BEA316D" w14:textId="28845DD8" w:rsidR="006A752D" w:rsidRPr="00E65FAF" w:rsidRDefault="006A752D" w:rsidP="002D12FB">
            <w:pPr>
              <w:rPr>
                <w:rFonts w:cstheme="minorHAnsi"/>
              </w:rPr>
            </w:pPr>
          </w:p>
        </w:tc>
      </w:tr>
    </w:tbl>
    <w:p w14:paraId="7E317338" w14:textId="77777777" w:rsidR="00B77F05" w:rsidRPr="002D12FB" w:rsidRDefault="00B77F05" w:rsidP="002D12FB">
      <w:pPr>
        <w:rPr>
          <w:rFonts w:cstheme="minorHAnsi"/>
          <w:sz w:val="24"/>
          <w:szCs w:val="24"/>
        </w:rPr>
      </w:pPr>
    </w:p>
    <w:p w14:paraId="005A2421" w14:textId="7E2D5934" w:rsidR="009922A1" w:rsidRPr="002D12FB" w:rsidRDefault="00E90855" w:rsidP="009B4EA5">
      <w:pPr>
        <w:spacing w:before="240"/>
        <w:rPr>
          <w:rFonts w:cstheme="minorHAnsi"/>
        </w:rPr>
      </w:pPr>
      <w:r w:rsidRPr="00E65FAF">
        <w:rPr>
          <w:rFonts w:cstheme="minorHAnsi"/>
        </w:rPr>
        <w:t>Je weiter links Ihr Kreuz in der Tabelle sitzt, desto mehr Entwick</w:t>
      </w:r>
      <w:r w:rsidR="009922A1" w:rsidRPr="00E65FAF">
        <w:rPr>
          <w:rFonts w:cstheme="minorHAnsi"/>
        </w:rPr>
        <w:t>lungspotential birgt der Punkt.</w:t>
      </w:r>
    </w:p>
    <w:p w14:paraId="5565438A" w14:textId="11D3FD1C" w:rsidR="00724E87" w:rsidRPr="002D12FB" w:rsidRDefault="009922A1" w:rsidP="002D12FB">
      <w:pPr>
        <w:pStyle w:val="berschrift1"/>
        <w:spacing w:after="240"/>
        <w:rPr>
          <w:rFonts w:asciiTheme="minorHAnsi" w:hAnsiTheme="minorHAnsi" w:cstheme="minorHAnsi"/>
        </w:rPr>
      </w:pPr>
      <w:r w:rsidRPr="002D12FB">
        <w:rPr>
          <w:rFonts w:asciiTheme="minorHAnsi" w:hAnsiTheme="minorHAnsi" w:cstheme="minorHAnsi"/>
        </w:rPr>
        <w:t>Kreativität ist erlaubt!</w:t>
      </w:r>
    </w:p>
    <w:p w14:paraId="540B9D41" w14:textId="270EA039" w:rsidR="00724E87" w:rsidRPr="002D12FB" w:rsidRDefault="009922A1" w:rsidP="002D12FB">
      <w:pPr>
        <w:spacing w:after="120"/>
        <w:rPr>
          <w:rFonts w:cstheme="minorHAnsi"/>
          <w:sz w:val="20"/>
          <w:szCs w:val="20"/>
        </w:rPr>
      </w:pPr>
      <w:r w:rsidRPr="00E65FAF">
        <w:rPr>
          <w:rFonts w:cstheme="minorHAnsi"/>
        </w:rPr>
        <w:t>Passen Sie das Dokument für Ihre Zwecke an</w:t>
      </w:r>
      <w:r w:rsidR="00CF566C" w:rsidRPr="00E65FAF">
        <w:rPr>
          <w:rFonts w:cstheme="minorHAnsi"/>
        </w:rPr>
        <w:t>, vieles ist möglich:</w:t>
      </w:r>
      <w:r w:rsidR="009B4EA5">
        <w:rPr>
          <w:rFonts w:cstheme="minorHAnsi"/>
        </w:rPr>
        <w:t xml:space="preserve"> Sie können z. B. </w:t>
      </w:r>
      <w:r w:rsidRPr="00E65FAF">
        <w:rPr>
          <w:rFonts w:cstheme="minorHAnsi"/>
        </w:rPr>
        <w:t xml:space="preserve">Zeilen oder Spalten </w:t>
      </w:r>
      <w:r w:rsidR="00CF566C" w:rsidRPr="00E65FAF">
        <w:rPr>
          <w:rFonts w:cstheme="minorHAnsi"/>
        </w:rPr>
        <w:t>einfügen</w:t>
      </w:r>
      <w:r w:rsidRPr="00E65FAF">
        <w:rPr>
          <w:rFonts w:cstheme="minorHAnsi"/>
        </w:rPr>
        <w:t xml:space="preserve">, </w:t>
      </w:r>
      <w:r w:rsidR="009B4EA5">
        <w:rPr>
          <w:rFonts w:cstheme="minorHAnsi"/>
        </w:rPr>
        <w:t xml:space="preserve">die </w:t>
      </w:r>
      <w:r w:rsidRPr="00E65FAF">
        <w:rPr>
          <w:rFonts w:cstheme="minorHAnsi"/>
        </w:rPr>
        <w:t>Farbe ändern, Kriterien hinzufügen</w:t>
      </w:r>
      <w:r w:rsidR="009B4EA5">
        <w:rPr>
          <w:rFonts w:cstheme="minorHAnsi"/>
        </w:rPr>
        <w:t xml:space="preserve"> oder die</w:t>
      </w:r>
      <w:r w:rsidRPr="00E65FAF">
        <w:rPr>
          <w:rFonts w:cstheme="minorHAnsi"/>
        </w:rPr>
        <w:t xml:space="preserve"> Skala ändern </w:t>
      </w:r>
      <w:r w:rsidR="0032651D" w:rsidRPr="009B4EA5">
        <w:rPr>
          <w:rFonts w:cstheme="minorHAnsi"/>
        </w:rPr>
        <w:t>(</w:t>
      </w:r>
      <w:r w:rsidR="00CF566C" w:rsidRPr="009B4EA5">
        <w:rPr>
          <w:rFonts w:cstheme="minorHAnsi"/>
        </w:rPr>
        <w:t>Tabellenfunktionen in Word oder Tabellen nach Excel</w:t>
      </w:r>
      <w:r w:rsidR="0032651D" w:rsidRPr="009B4EA5">
        <w:rPr>
          <w:rFonts w:cstheme="minorHAnsi"/>
        </w:rPr>
        <w:t xml:space="preserve"> kopieren).</w:t>
      </w:r>
      <w:r w:rsidR="009B4EA5">
        <w:rPr>
          <w:rFonts w:cstheme="minorHAnsi"/>
        </w:rPr>
        <w:t xml:space="preserve"> Bei der Bearbeitung der Leitfragen gibt es kein </w:t>
      </w:r>
      <w:r w:rsidR="009B4EA5" w:rsidRPr="009B4EA5">
        <w:rPr>
          <w:rFonts w:cstheme="minorHAnsi"/>
          <w:i/>
          <w:iCs/>
        </w:rPr>
        <w:t>Richtig</w:t>
      </w:r>
      <w:r w:rsidR="009B4EA5">
        <w:rPr>
          <w:rFonts w:cstheme="minorHAnsi"/>
        </w:rPr>
        <w:t xml:space="preserve"> oder </w:t>
      </w:r>
      <w:r w:rsidR="009B4EA5" w:rsidRPr="009B4EA5">
        <w:rPr>
          <w:rFonts w:cstheme="minorHAnsi"/>
          <w:i/>
          <w:iCs/>
        </w:rPr>
        <w:t>Falsch</w:t>
      </w:r>
      <w:r w:rsidR="009B4EA5">
        <w:rPr>
          <w:rFonts w:cstheme="minorHAnsi"/>
        </w:rPr>
        <w:t>. Es geht um eine umfassende Bestandsaufnahme der Internationalisierung in Ihrer Einrichtung, die Ihnen dabei helfen soll, den individuellen Ausgangspunkt Ihrer Einrichtung zu bestimmen. Zudem sollen die Leitfragen aufzeigen, welche nützlichen Optionen es gibt, um die Internationalisierung in Ihrer Einrichtung nachhaltig und strukturiert voranzutreiben.</w:t>
      </w:r>
    </w:p>
    <w:p w14:paraId="5433BF0B" w14:textId="77777777" w:rsidR="00724E87" w:rsidRPr="002D12FB" w:rsidRDefault="00134947" w:rsidP="002D12FB">
      <w:pPr>
        <w:pStyle w:val="berschrift1"/>
        <w:spacing w:after="240"/>
        <w:rPr>
          <w:rFonts w:asciiTheme="minorHAnsi" w:hAnsiTheme="minorHAnsi" w:cstheme="minorHAnsi"/>
        </w:rPr>
      </w:pPr>
      <w:r w:rsidRPr="002D12FB">
        <w:rPr>
          <w:rFonts w:asciiTheme="minorHAnsi" w:hAnsiTheme="minorHAnsi" w:cstheme="minorHAnsi"/>
        </w:rPr>
        <w:t>Beratung</w:t>
      </w:r>
    </w:p>
    <w:p w14:paraId="6034F21E" w14:textId="63B724F3" w:rsidR="00724E87" w:rsidRPr="00E65FAF" w:rsidRDefault="00134947" w:rsidP="002D12FB">
      <w:pPr>
        <w:spacing w:after="120"/>
        <w:rPr>
          <w:rFonts w:cstheme="minorHAnsi"/>
        </w:rPr>
      </w:pPr>
      <w:r w:rsidRPr="00E65FAF">
        <w:rPr>
          <w:rFonts w:cstheme="minorHAnsi"/>
        </w:rPr>
        <w:t>Wir beraten Sie gern zu weiteren Fragen im Zusammenhang mit der</w:t>
      </w:r>
      <w:r w:rsidR="0038564D">
        <w:rPr>
          <w:rFonts w:cstheme="minorHAnsi"/>
        </w:rPr>
        <w:t xml:space="preserve"> Internationalisierung</w:t>
      </w:r>
      <w:r w:rsidR="00E65FAF">
        <w:rPr>
          <w:rFonts w:cstheme="minorHAnsi"/>
        </w:rPr>
        <w:t xml:space="preserve"> Ihrer Einrichtung</w:t>
      </w:r>
      <w:r w:rsidR="0038564D">
        <w:rPr>
          <w:rFonts w:cstheme="minorHAnsi"/>
        </w:rPr>
        <w:t xml:space="preserve"> im Bereich der Berufsbildung:</w:t>
      </w:r>
    </w:p>
    <w:p w14:paraId="79D86E08" w14:textId="22C09802" w:rsidR="0032651D" w:rsidRPr="00E65FAF" w:rsidRDefault="0032651D" w:rsidP="002D12FB">
      <w:pPr>
        <w:spacing w:after="0"/>
        <w:rPr>
          <w:rFonts w:cstheme="minorHAnsi"/>
        </w:rPr>
      </w:pPr>
      <w:r w:rsidRPr="00E65FAF">
        <w:rPr>
          <w:rFonts w:cstheme="minorHAnsi"/>
        </w:rPr>
        <w:t>Nationale Agentur beim BIBB</w:t>
      </w:r>
      <w:r w:rsidR="00A45D6E">
        <w:rPr>
          <w:rFonts w:cstheme="minorHAnsi"/>
        </w:rPr>
        <w:t xml:space="preserve">, </w:t>
      </w:r>
      <w:r w:rsidRPr="00E65FAF">
        <w:rPr>
          <w:rFonts w:cstheme="minorHAnsi"/>
        </w:rPr>
        <w:t>Team Mobilität und Internationalisierung der Berufsbildung</w:t>
      </w:r>
    </w:p>
    <w:p w14:paraId="3F1E5514" w14:textId="122ED784" w:rsidR="00A45D6E" w:rsidRDefault="007A1CB5" w:rsidP="002D12FB">
      <w:pPr>
        <w:spacing w:after="0"/>
        <w:rPr>
          <w:rFonts w:cstheme="minorHAnsi"/>
          <w:lang w:val="en-US"/>
        </w:rPr>
      </w:pPr>
      <w:hyperlink r:id="rId8" w:history="1">
        <w:r w:rsidR="002D12FB" w:rsidRPr="009B4EA5">
          <w:rPr>
            <w:rStyle w:val="Hyperlink"/>
            <w:rFonts w:cstheme="minorHAnsi"/>
            <w:lang w:val="en-US"/>
          </w:rPr>
          <w:t>Mobilitaet-berufsbildung@bibb.de</w:t>
        </w:r>
      </w:hyperlink>
      <w:r w:rsidR="002D12FB" w:rsidRPr="009B4EA5">
        <w:rPr>
          <w:rFonts w:cstheme="minorHAnsi"/>
          <w:lang w:val="en-US"/>
        </w:rPr>
        <w:t xml:space="preserve"> </w:t>
      </w:r>
      <w:r w:rsidR="00A45D6E">
        <w:rPr>
          <w:rFonts w:cstheme="minorHAnsi"/>
          <w:lang w:val="en-US"/>
        </w:rPr>
        <w:t xml:space="preserve">, </w:t>
      </w:r>
      <w:r w:rsidR="00CA1B77">
        <w:rPr>
          <w:rFonts w:cstheme="minorHAnsi"/>
          <w:lang w:val="en-US"/>
        </w:rPr>
        <w:t>0</w:t>
      </w:r>
      <w:r w:rsidR="002D12FB" w:rsidRPr="00E65FAF">
        <w:rPr>
          <w:rFonts w:cstheme="minorHAnsi"/>
          <w:lang w:val="en-US"/>
        </w:rPr>
        <w:t>228/107-1555</w:t>
      </w:r>
      <w:r w:rsidR="00E65FAF" w:rsidRPr="00E65FAF">
        <w:rPr>
          <w:rFonts w:cstheme="minorHAnsi"/>
          <w:lang w:val="en-US"/>
        </w:rPr>
        <w:t xml:space="preserve"> (Mo, Di, Do, Fr: 9</w:t>
      </w:r>
      <w:r w:rsidR="00E65FAF">
        <w:rPr>
          <w:rFonts w:cstheme="minorHAnsi"/>
          <w:lang w:val="en-US"/>
        </w:rPr>
        <w:t>:</w:t>
      </w:r>
      <w:r w:rsidR="00E65FAF" w:rsidRPr="00E65FAF">
        <w:rPr>
          <w:rFonts w:cstheme="minorHAnsi"/>
          <w:lang w:val="en-US"/>
        </w:rPr>
        <w:t>30-12</w:t>
      </w:r>
      <w:r w:rsidR="00E65FAF">
        <w:rPr>
          <w:rFonts w:cstheme="minorHAnsi"/>
          <w:lang w:val="en-US"/>
        </w:rPr>
        <w:t>:00)</w:t>
      </w:r>
    </w:p>
    <w:p w14:paraId="2BA5EFE5" w14:textId="77777777" w:rsidR="00CA1B77" w:rsidRPr="00A45D6E" w:rsidRDefault="00CA1B77" w:rsidP="002D12FB">
      <w:pPr>
        <w:spacing w:after="0"/>
        <w:rPr>
          <w:rFonts w:cstheme="minorHAnsi"/>
          <w:lang w:val="en-US"/>
        </w:rPr>
      </w:pPr>
    </w:p>
    <w:p w14:paraId="51B36E12" w14:textId="77777777" w:rsidR="002D12FB" w:rsidRPr="00A45D6E" w:rsidRDefault="002D12FB" w:rsidP="002D12FB">
      <w:pPr>
        <w:spacing w:after="0"/>
        <w:rPr>
          <w:rFonts w:cstheme="minorHAnsi"/>
          <w:sz w:val="24"/>
          <w:szCs w:val="24"/>
          <w:lang w:val="en-US"/>
        </w:rPr>
      </w:pPr>
    </w:p>
    <w:p w14:paraId="5D331DF4" w14:textId="3D2296C4" w:rsidR="002D12FB" w:rsidRPr="00A45D6E" w:rsidRDefault="002D12FB" w:rsidP="002D12FB">
      <w:pPr>
        <w:spacing w:after="0"/>
        <w:rPr>
          <w:rFonts w:cstheme="minorHAnsi"/>
          <w:sz w:val="24"/>
          <w:szCs w:val="24"/>
          <w:lang w:val="en-US"/>
        </w:rPr>
        <w:sectPr w:rsidR="002D12FB" w:rsidRPr="00A45D6E" w:rsidSect="003F3048">
          <w:headerReference w:type="default" r:id="rId9"/>
          <w:footerReference w:type="default" r:id="rId10"/>
          <w:headerReference w:type="first" r:id="rId11"/>
          <w:pgSz w:w="11906" w:h="16838"/>
          <w:pgMar w:top="1418" w:right="1418" w:bottom="1134" w:left="1418" w:header="709" w:footer="709" w:gutter="0"/>
          <w:cols w:space="708"/>
          <w:titlePg/>
          <w:docGrid w:linePitch="360"/>
        </w:sectPr>
      </w:pPr>
    </w:p>
    <w:p w14:paraId="18163287" w14:textId="2D913E88" w:rsidR="00AF2258" w:rsidRPr="002D12FB" w:rsidRDefault="002D12FB" w:rsidP="002D12FB">
      <w:pPr>
        <w:pStyle w:val="berschrift1"/>
        <w:spacing w:after="240"/>
        <w:rPr>
          <w:rFonts w:asciiTheme="minorHAnsi" w:hAnsiTheme="minorHAnsi" w:cstheme="minorHAnsi"/>
        </w:rPr>
      </w:pPr>
      <w:r w:rsidRPr="002D12FB">
        <w:rPr>
          <w:rFonts w:asciiTheme="minorHAnsi" w:hAnsiTheme="minorHAnsi" w:cstheme="minorHAnsi"/>
        </w:rPr>
        <w:lastRenderedPageBreak/>
        <w:t>Leitfragen zur Selbsteinschätzung</w:t>
      </w:r>
    </w:p>
    <w:tbl>
      <w:tblPr>
        <w:tblStyle w:val="HelleSchattierung-Akzent1"/>
        <w:tblW w:w="14332" w:type="dxa"/>
        <w:tblLook w:val="04A0" w:firstRow="1" w:lastRow="0" w:firstColumn="1" w:lastColumn="0" w:noHBand="0" w:noVBand="1"/>
      </w:tblPr>
      <w:tblGrid>
        <w:gridCol w:w="399"/>
        <w:gridCol w:w="7161"/>
        <w:gridCol w:w="400"/>
        <w:gridCol w:w="400"/>
        <w:gridCol w:w="400"/>
        <w:gridCol w:w="400"/>
        <w:gridCol w:w="400"/>
        <w:gridCol w:w="4772"/>
      </w:tblGrid>
      <w:tr w:rsidR="002D12FB" w:rsidRPr="002D12FB" w14:paraId="30B4DDBF" w14:textId="77777777" w:rsidTr="005759A7">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81" w:type="dxa"/>
            <w:shd w:val="clear" w:color="auto" w:fill="95B3D7" w:themeFill="accent1" w:themeFillTint="99"/>
            <w:noWrap/>
            <w:vAlign w:val="center"/>
            <w:hideMark/>
          </w:tcPr>
          <w:p w14:paraId="0D082471" w14:textId="77777777" w:rsidR="002D12FB" w:rsidRPr="002D12FB" w:rsidRDefault="002D12FB" w:rsidP="00DD70B4">
            <w:pPr>
              <w:spacing w:line="276" w:lineRule="auto"/>
              <w:rPr>
                <w:rFonts w:eastAsia="Times New Roman" w:cstheme="minorHAnsi"/>
                <w:color w:val="000000"/>
                <w:sz w:val="20"/>
                <w:szCs w:val="20"/>
                <w:lang w:eastAsia="de-DE"/>
              </w:rPr>
            </w:pPr>
            <w:r w:rsidRPr="002D12FB">
              <w:rPr>
                <w:rFonts w:eastAsia="Times New Roman" w:cstheme="minorHAnsi"/>
                <w:color w:val="000000"/>
                <w:sz w:val="20"/>
                <w:szCs w:val="20"/>
                <w:lang w:eastAsia="de-DE"/>
              </w:rPr>
              <w:t>A</w:t>
            </w:r>
          </w:p>
        </w:tc>
        <w:tc>
          <w:tcPr>
            <w:tcW w:w="7179" w:type="dxa"/>
            <w:shd w:val="clear" w:color="auto" w:fill="95B3D7" w:themeFill="accent1" w:themeFillTint="99"/>
            <w:vAlign w:val="center"/>
            <w:hideMark/>
          </w:tcPr>
          <w:p w14:paraId="0C6ABF73" w14:textId="77777777" w:rsidR="002D12FB" w:rsidRPr="002D12FB" w:rsidRDefault="002D12FB" w:rsidP="00DD70B4">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Leitbild, strategische Planung und Personalentwicklung</w:t>
            </w:r>
          </w:p>
        </w:tc>
        <w:tc>
          <w:tcPr>
            <w:tcW w:w="400" w:type="dxa"/>
            <w:shd w:val="clear" w:color="auto" w:fill="95B3D7" w:themeFill="accent1" w:themeFillTint="99"/>
            <w:noWrap/>
            <w:vAlign w:val="center"/>
            <w:hideMark/>
          </w:tcPr>
          <w:p w14:paraId="763F5251" w14:textId="77777777" w:rsidR="002D12FB" w:rsidRPr="002D12FB" w:rsidRDefault="002D12FB"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1</w:t>
            </w:r>
          </w:p>
        </w:tc>
        <w:tc>
          <w:tcPr>
            <w:tcW w:w="400" w:type="dxa"/>
            <w:shd w:val="clear" w:color="auto" w:fill="95B3D7" w:themeFill="accent1" w:themeFillTint="99"/>
            <w:noWrap/>
            <w:vAlign w:val="center"/>
            <w:hideMark/>
          </w:tcPr>
          <w:p w14:paraId="7645DD2B" w14:textId="77777777" w:rsidR="002D12FB" w:rsidRPr="002D12FB" w:rsidRDefault="002D12FB"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2</w:t>
            </w:r>
          </w:p>
        </w:tc>
        <w:tc>
          <w:tcPr>
            <w:tcW w:w="400" w:type="dxa"/>
            <w:shd w:val="clear" w:color="auto" w:fill="95B3D7" w:themeFill="accent1" w:themeFillTint="99"/>
            <w:noWrap/>
            <w:vAlign w:val="center"/>
            <w:hideMark/>
          </w:tcPr>
          <w:p w14:paraId="7142BB92" w14:textId="77777777" w:rsidR="002D12FB" w:rsidRPr="002D12FB" w:rsidRDefault="002D12FB"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3</w:t>
            </w:r>
          </w:p>
        </w:tc>
        <w:tc>
          <w:tcPr>
            <w:tcW w:w="400" w:type="dxa"/>
            <w:shd w:val="clear" w:color="auto" w:fill="95B3D7" w:themeFill="accent1" w:themeFillTint="99"/>
            <w:noWrap/>
            <w:vAlign w:val="center"/>
            <w:hideMark/>
          </w:tcPr>
          <w:p w14:paraId="2822C11C" w14:textId="77777777" w:rsidR="002D12FB" w:rsidRPr="002D12FB" w:rsidRDefault="002D12FB"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4</w:t>
            </w:r>
          </w:p>
        </w:tc>
        <w:tc>
          <w:tcPr>
            <w:tcW w:w="400" w:type="dxa"/>
            <w:shd w:val="clear" w:color="auto" w:fill="95B3D7" w:themeFill="accent1" w:themeFillTint="99"/>
            <w:noWrap/>
            <w:vAlign w:val="center"/>
            <w:hideMark/>
          </w:tcPr>
          <w:p w14:paraId="58570665" w14:textId="77777777" w:rsidR="002D12FB" w:rsidRPr="002D12FB" w:rsidRDefault="002D12FB"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5</w:t>
            </w:r>
          </w:p>
        </w:tc>
        <w:tc>
          <w:tcPr>
            <w:tcW w:w="4772" w:type="dxa"/>
            <w:shd w:val="clear" w:color="auto" w:fill="95B3D7" w:themeFill="accent1" w:themeFillTint="99"/>
            <w:vAlign w:val="center"/>
            <w:hideMark/>
          </w:tcPr>
          <w:p w14:paraId="1D9D2583" w14:textId="77777777" w:rsidR="002D12FB" w:rsidRPr="002D12FB" w:rsidRDefault="002D12FB"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Stichworte zum Stand und zur angestrebten Entwicklung</w:t>
            </w:r>
          </w:p>
        </w:tc>
      </w:tr>
      <w:tr w:rsidR="002D12FB" w:rsidRPr="002D12FB" w14:paraId="67C88934" w14:textId="77777777" w:rsidTr="00DD70B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25ABA2FC"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1</w:t>
            </w:r>
          </w:p>
        </w:tc>
        <w:tc>
          <w:tcPr>
            <w:tcW w:w="7179" w:type="dxa"/>
            <w:hideMark/>
          </w:tcPr>
          <w:p w14:paraId="449852AC" w14:textId="77777777" w:rsidR="002D12FB" w:rsidRPr="002D12FB" w:rsidRDefault="002D12FB" w:rsidP="00DD70B4">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Im Leitbild der Einrichtung (ggf. Schulprogramm) ist die internationale Ausrichtung verankert.</w:t>
            </w:r>
          </w:p>
        </w:tc>
        <w:tc>
          <w:tcPr>
            <w:tcW w:w="400" w:type="dxa"/>
            <w:noWrap/>
            <w:vAlign w:val="center"/>
            <w:hideMark/>
          </w:tcPr>
          <w:p w14:paraId="22A86202"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0C4B22E"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04F4652F"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2EDA60B7"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0ABD1F81"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146E553C" w14:textId="77777777" w:rsidR="002D12FB" w:rsidRPr="002D12FB" w:rsidRDefault="002D12FB" w:rsidP="00DD70B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1285AB55" w14:textId="77777777" w:rsidTr="00DD70B4">
        <w:trPr>
          <w:trHeight w:val="528"/>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134488C1"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2</w:t>
            </w:r>
          </w:p>
        </w:tc>
        <w:tc>
          <w:tcPr>
            <w:tcW w:w="7179" w:type="dxa"/>
            <w:hideMark/>
          </w:tcPr>
          <w:p w14:paraId="473F0710" w14:textId="17ACD0B8" w:rsidR="002D12FB" w:rsidRPr="002D12FB" w:rsidRDefault="002D12FB" w:rsidP="00DD70B4">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Die Einrichtung hat definiert, welche übergeordneten Ziele durch Internationalisierung gestärkt werden sollen.</w:t>
            </w:r>
          </w:p>
        </w:tc>
        <w:tc>
          <w:tcPr>
            <w:tcW w:w="400" w:type="dxa"/>
            <w:noWrap/>
            <w:vAlign w:val="center"/>
            <w:hideMark/>
          </w:tcPr>
          <w:p w14:paraId="57FEDE6E"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67A81832"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6B52822"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5ED15E64"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211F0B74"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3F0734E9" w14:textId="77777777" w:rsidR="002D12FB" w:rsidRPr="002D12FB" w:rsidRDefault="002D12FB" w:rsidP="00DD70B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1E5F934A" w14:textId="77777777" w:rsidTr="00DD70B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2D0AA9CE"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3</w:t>
            </w:r>
          </w:p>
        </w:tc>
        <w:tc>
          <w:tcPr>
            <w:tcW w:w="7179" w:type="dxa"/>
            <w:hideMark/>
          </w:tcPr>
          <w:p w14:paraId="0D211A15" w14:textId="77777777" w:rsidR="002D12FB" w:rsidRPr="002D12FB" w:rsidRDefault="002D12FB" w:rsidP="00DD70B4">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Unsere Einrichtung hat eine mittel- und langfristige Planung bezogen auf die internationale Arbeit.</w:t>
            </w:r>
          </w:p>
        </w:tc>
        <w:tc>
          <w:tcPr>
            <w:tcW w:w="400" w:type="dxa"/>
            <w:noWrap/>
            <w:vAlign w:val="center"/>
            <w:hideMark/>
          </w:tcPr>
          <w:p w14:paraId="49F24DBA"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6F9CB7F4"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6A49EE3E"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145C23A"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5C38EEA7"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0F2876BB" w14:textId="77777777" w:rsidR="002D12FB" w:rsidRPr="002D12FB" w:rsidRDefault="002D12FB" w:rsidP="00DD70B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0507FD01" w14:textId="77777777" w:rsidTr="00DD70B4">
        <w:trPr>
          <w:trHeight w:val="276"/>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53A24FEE"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4</w:t>
            </w:r>
          </w:p>
        </w:tc>
        <w:tc>
          <w:tcPr>
            <w:tcW w:w="7179" w:type="dxa"/>
            <w:hideMark/>
          </w:tcPr>
          <w:p w14:paraId="14E13355" w14:textId="3BDC7DFA" w:rsidR="002D12FB" w:rsidRPr="002D12FB" w:rsidRDefault="002D12FB" w:rsidP="00DD70B4">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Die strategische Planung wird heruntergebrochen auf einzelne Teilschritte.</w:t>
            </w:r>
          </w:p>
        </w:tc>
        <w:tc>
          <w:tcPr>
            <w:tcW w:w="400" w:type="dxa"/>
            <w:noWrap/>
            <w:vAlign w:val="center"/>
            <w:hideMark/>
          </w:tcPr>
          <w:p w14:paraId="1E7AFD80"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6F5BE520"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371DD5C"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245D915"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CA5B91F"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3CBBA078" w14:textId="77777777" w:rsidR="002D12FB" w:rsidRPr="002D12FB" w:rsidRDefault="002D12FB" w:rsidP="00DD70B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277EDA2B" w14:textId="77777777" w:rsidTr="00DD70B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1E81C7F0"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5</w:t>
            </w:r>
          </w:p>
        </w:tc>
        <w:tc>
          <w:tcPr>
            <w:tcW w:w="7179" w:type="dxa"/>
            <w:hideMark/>
          </w:tcPr>
          <w:p w14:paraId="73DFFAFB" w14:textId="14D9BCE2" w:rsidR="002D12FB" w:rsidRPr="002D12FB" w:rsidRDefault="002D12FB" w:rsidP="00DD70B4">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Es sind Indikatoren definiert, um Entwicklung messbar zu machen.</w:t>
            </w:r>
          </w:p>
        </w:tc>
        <w:tc>
          <w:tcPr>
            <w:tcW w:w="400" w:type="dxa"/>
            <w:noWrap/>
            <w:vAlign w:val="center"/>
            <w:hideMark/>
          </w:tcPr>
          <w:p w14:paraId="72AC633F"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5A684FA9"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6EC4F643"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15284973"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459683D7"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3A4C9863" w14:textId="77777777" w:rsidR="002D12FB" w:rsidRPr="002D12FB" w:rsidRDefault="002D12FB" w:rsidP="00DD70B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00CE75BE" w14:textId="77777777" w:rsidTr="00DD70B4">
        <w:trPr>
          <w:trHeight w:val="528"/>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4884730B"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6</w:t>
            </w:r>
          </w:p>
        </w:tc>
        <w:tc>
          <w:tcPr>
            <w:tcW w:w="7179" w:type="dxa"/>
            <w:hideMark/>
          </w:tcPr>
          <w:p w14:paraId="1C3E5B85" w14:textId="77777777" w:rsidR="002D12FB" w:rsidRPr="002D12FB" w:rsidRDefault="002D12FB" w:rsidP="00DD70B4">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Internationale Arbeit ist Teil von Zielvereinbarungen mit übergeordneten Stellen (Schulbehörde; Geschäftsführung; übergeordnete Abteilung).</w:t>
            </w:r>
          </w:p>
        </w:tc>
        <w:tc>
          <w:tcPr>
            <w:tcW w:w="400" w:type="dxa"/>
            <w:noWrap/>
            <w:vAlign w:val="center"/>
            <w:hideMark/>
          </w:tcPr>
          <w:p w14:paraId="1F49ADB9"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689A52B8"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036445BF"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8D46F41"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48BCD34D"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0F02FDC7" w14:textId="77777777" w:rsidR="002D12FB" w:rsidRPr="002D12FB" w:rsidRDefault="002D12FB" w:rsidP="00DD70B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0690B10B" w14:textId="77777777" w:rsidTr="00DD70B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0B87A137"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7</w:t>
            </w:r>
          </w:p>
        </w:tc>
        <w:tc>
          <w:tcPr>
            <w:tcW w:w="7179" w:type="dxa"/>
            <w:hideMark/>
          </w:tcPr>
          <w:p w14:paraId="6D406E61" w14:textId="002FF482" w:rsidR="002D12FB" w:rsidRPr="002D12FB" w:rsidRDefault="002D12FB" w:rsidP="00DD70B4">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Es gibt ein EU-Team</w:t>
            </w:r>
            <w:r w:rsidR="005759A7">
              <w:rPr>
                <w:rFonts w:eastAsia="Times New Roman" w:cstheme="minorHAnsi"/>
                <w:color w:val="000000"/>
                <w:sz w:val="18"/>
                <w:szCs w:val="18"/>
                <w:lang w:eastAsia="de-DE"/>
              </w:rPr>
              <w:t xml:space="preserve"> bzw. v</w:t>
            </w:r>
            <w:r w:rsidRPr="002D12FB">
              <w:rPr>
                <w:rFonts w:eastAsia="Times New Roman" w:cstheme="minorHAnsi"/>
                <w:color w:val="000000"/>
                <w:sz w:val="18"/>
                <w:szCs w:val="18"/>
                <w:lang w:eastAsia="de-DE"/>
              </w:rPr>
              <w:t>erantwortliche Personen für die internationale Arbeit sind benannt.</w:t>
            </w:r>
          </w:p>
        </w:tc>
        <w:tc>
          <w:tcPr>
            <w:tcW w:w="400" w:type="dxa"/>
            <w:noWrap/>
            <w:vAlign w:val="center"/>
            <w:hideMark/>
          </w:tcPr>
          <w:p w14:paraId="5BD77BCE"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74B57A1B"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711A49B4"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188A6DD0"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11A37BF0"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47D66294" w14:textId="77777777" w:rsidR="002D12FB" w:rsidRPr="002D12FB" w:rsidRDefault="002D12FB" w:rsidP="00DD70B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418D8F73" w14:textId="77777777" w:rsidTr="00DD70B4">
        <w:trPr>
          <w:trHeight w:val="276"/>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77E4AE56"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8</w:t>
            </w:r>
          </w:p>
        </w:tc>
        <w:tc>
          <w:tcPr>
            <w:tcW w:w="7179" w:type="dxa"/>
            <w:hideMark/>
          </w:tcPr>
          <w:p w14:paraId="1B01140D" w14:textId="4AC3E0DD" w:rsidR="002D12FB" w:rsidRPr="002D12FB" w:rsidRDefault="002D12FB" w:rsidP="00DD70B4">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Die Zuordnung der internationalen Arbeit zu Personen ist im Organigramm der Einrichtung sichtbar.</w:t>
            </w:r>
          </w:p>
        </w:tc>
        <w:tc>
          <w:tcPr>
            <w:tcW w:w="400" w:type="dxa"/>
            <w:noWrap/>
            <w:vAlign w:val="center"/>
            <w:hideMark/>
          </w:tcPr>
          <w:p w14:paraId="136B057A"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0BBDC921"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0AD9A61F"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5AC6B067"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136A41A7"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6E655C29" w14:textId="77777777" w:rsidR="002D12FB" w:rsidRPr="002D12FB" w:rsidRDefault="002D12FB" w:rsidP="00DD70B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61B1595F" w14:textId="77777777" w:rsidTr="00DD70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6EC500AC"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9</w:t>
            </w:r>
          </w:p>
        </w:tc>
        <w:tc>
          <w:tcPr>
            <w:tcW w:w="7179" w:type="dxa"/>
            <w:hideMark/>
          </w:tcPr>
          <w:p w14:paraId="16B7B4C8" w14:textId="77777777" w:rsidR="002D12FB" w:rsidRPr="002D12FB" w:rsidRDefault="002D12FB" w:rsidP="00DD70B4">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Das EU-Team verfügt über ausreichende Ressourcen für die internationale Arbeit (Zeit, Ausstattung, Fortbildung).</w:t>
            </w:r>
          </w:p>
        </w:tc>
        <w:tc>
          <w:tcPr>
            <w:tcW w:w="400" w:type="dxa"/>
            <w:noWrap/>
            <w:vAlign w:val="center"/>
            <w:hideMark/>
          </w:tcPr>
          <w:p w14:paraId="209F1E85"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1362A132"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49CEBC94"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1B254333"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7F8FAF4D"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46450A85" w14:textId="77777777" w:rsidR="002D12FB" w:rsidRPr="002D12FB" w:rsidRDefault="002D12FB" w:rsidP="00DD70B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45CD93CD" w14:textId="77777777" w:rsidTr="00DD70B4">
        <w:trPr>
          <w:trHeight w:val="276"/>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6BBE6F2B"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10</w:t>
            </w:r>
          </w:p>
        </w:tc>
        <w:tc>
          <w:tcPr>
            <w:tcW w:w="7179" w:type="dxa"/>
            <w:hideMark/>
          </w:tcPr>
          <w:p w14:paraId="03BBC6C7" w14:textId="77777777" w:rsidR="002D12FB" w:rsidRPr="002D12FB" w:rsidRDefault="002D12FB" w:rsidP="00DD70B4">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Es gibt regelmäßigen Austausch zwischen EU-Team und Leitungsebene der Einrichtung.</w:t>
            </w:r>
          </w:p>
        </w:tc>
        <w:tc>
          <w:tcPr>
            <w:tcW w:w="400" w:type="dxa"/>
            <w:noWrap/>
            <w:vAlign w:val="center"/>
            <w:hideMark/>
          </w:tcPr>
          <w:p w14:paraId="55C56109"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10287E93"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7C8C7AE1"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45313C2"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7229C36E"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473B3784" w14:textId="77777777" w:rsidR="002D12FB" w:rsidRPr="002D12FB" w:rsidRDefault="002D12FB" w:rsidP="00DD70B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0CA252E8" w14:textId="77777777" w:rsidTr="00DD70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7AABF8EF"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11</w:t>
            </w:r>
          </w:p>
        </w:tc>
        <w:tc>
          <w:tcPr>
            <w:tcW w:w="7179" w:type="dxa"/>
            <w:hideMark/>
          </w:tcPr>
          <w:p w14:paraId="3279E462" w14:textId="77777777" w:rsidR="002D12FB" w:rsidRPr="002D12FB" w:rsidRDefault="002D12FB" w:rsidP="00DD70B4">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Es gibt regelmäßigen Austausch zwischen EU-Team und anderen Kolleginnen und Kollegen der Einrichtung.</w:t>
            </w:r>
          </w:p>
        </w:tc>
        <w:tc>
          <w:tcPr>
            <w:tcW w:w="400" w:type="dxa"/>
            <w:noWrap/>
            <w:vAlign w:val="center"/>
            <w:hideMark/>
          </w:tcPr>
          <w:p w14:paraId="093B4B50"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42C4E905"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172C3E0F"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175585BE"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46F877A8"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45133342" w14:textId="77777777" w:rsidR="002D12FB" w:rsidRPr="002D12FB" w:rsidRDefault="002D12FB" w:rsidP="00DD70B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225B302E" w14:textId="77777777" w:rsidTr="00DD70B4">
        <w:trPr>
          <w:trHeight w:val="276"/>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4A533F49"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12</w:t>
            </w:r>
          </w:p>
        </w:tc>
        <w:tc>
          <w:tcPr>
            <w:tcW w:w="7179" w:type="dxa"/>
            <w:hideMark/>
          </w:tcPr>
          <w:p w14:paraId="76AFA56A" w14:textId="77777777" w:rsidR="002D12FB" w:rsidRPr="002D12FB" w:rsidRDefault="002D12FB" w:rsidP="00DD70B4">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Lernaufenthalte im Ausland sind Teil der systematischen Personalentwicklung für das Bildungspersonal.</w:t>
            </w:r>
          </w:p>
        </w:tc>
        <w:tc>
          <w:tcPr>
            <w:tcW w:w="400" w:type="dxa"/>
            <w:noWrap/>
            <w:vAlign w:val="center"/>
            <w:hideMark/>
          </w:tcPr>
          <w:p w14:paraId="4B69C1CD"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33CBDB3"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C4648E8"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6F67ADB1"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777F4F17"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6A0A25DB" w14:textId="77777777" w:rsidR="002D12FB" w:rsidRPr="002D12FB" w:rsidRDefault="002D12FB" w:rsidP="00DD70B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37E3AA49" w14:textId="77777777" w:rsidTr="00DD70B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1F542496"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13</w:t>
            </w:r>
          </w:p>
        </w:tc>
        <w:tc>
          <w:tcPr>
            <w:tcW w:w="7179" w:type="dxa"/>
            <w:hideMark/>
          </w:tcPr>
          <w:p w14:paraId="7A0C5A17" w14:textId="77777777" w:rsidR="002D12FB" w:rsidRPr="002D12FB" w:rsidRDefault="002D12FB" w:rsidP="00DD70B4">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Die Fremdsprachenkompetenz des Bildungspersonals wird gefördert.</w:t>
            </w:r>
          </w:p>
        </w:tc>
        <w:tc>
          <w:tcPr>
            <w:tcW w:w="400" w:type="dxa"/>
            <w:noWrap/>
            <w:vAlign w:val="center"/>
            <w:hideMark/>
          </w:tcPr>
          <w:p w14:paraId="46E92F1F"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7AC1A162"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715926BB"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042FD723"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A5D0F4A"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1F205EDB" w14:textId="77777777" w:rsidR="002D12FB" w:rsidRPr="002D12FB" w:rsidRDefault="002D12FB" w:rsidP="00DD70B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63D5AB9D" w14:textId="77777777" w:rsidTr="00DD70B4">
        <w:trPr>
          <w:trHeight w:val="528"/>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34088B3C"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14</w:t>
            </w:r>
          </w:p>
        </w:tc>
        <w:tc>
          <w:tcPr>
            <w:tcW w:w="7179" w:type="dxa"/>
            <w:hideMark/>
          </w:tcPr>
          <w:p w14:paraId="46D25909" w14:textId="77777777" w:rsidR="002D12FB" w:rsidRPr="002D12FB" w:rsidRDefault="002D12FB" w:rsidP="00DD70B4">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(Berufs-)Bildungspolitische Ziele auf nationaler und auf europäischer Ebene sind beim Bildungspersonal der Einrichtung bekannt.</w:t>
            </w:r>
          </w:p>
        </w:tc>
        <w:tc>
          <w:tcPr>
            <w:tcW w:w="400" w:type="dxa"/>
            <w:noWrap/>
            <w:vAlign w:val="center"/>
            <w:hideMark/>
          </w:tcPr>
          <w:p w14:paraId="0EAE78C0"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565B265B"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01DB4B47"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54E38A94"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8483AEB"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46090A1C" w14:textId="77777777" w:rsidR="002D12FB" w:rsidRPr="002D12FB" w:rsidRDefault="002D12FB" w:rsidP="00DD70B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78AD84ED" w14:textId="77777777" w:rsidTr="00DD70B4">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17257EE7"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lastRenderedPageBreak/>
              <w:t>15</w:t>
            </w:r>
          </w:p>
        </w:tc>
        <w:tc>
          <w:tcPr>
            <w:tcW w:w="7179" w:type="dxa"/>
            <w:hideMark/>
          </w:tcPr>
          <w:p w14:paraId="148227BB" w14:textId="3EA0D89D" w:rsidR="002D12FB" w:rsidRPr="002D12FB" w:rsidRDefault="002D12FB" w:rsidP="00DD70B4">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Kompetenzen, die Lehrende</w:t>
            </w:r>
            <w:r w:rsidR="005759A7">
              <w:rPr>
                <w:rFonts w:eastAsia="Times New Roman" w:cstheme="minorHAnsi"/>
                <w:color w:val="000000"/>
                <w:sz w:val="18"/>
                <w:szCs w:val="18"/>
                <w:lang w:eastAsia="de-DE"/>
              </w:rPr>
              <w:t xml:space="preserve"> bzw. </w:t>
            </w:r>
            <w:r w:rsidRPr="002D12FB">
              <w:rPr>
                <w:rFonts w:eastAsia="Times New Roman" w:cstheme="minorHAnsi"/>
                <w:color w:val="000000"/>
                <w:sz w:val="18"/>
                <w:szCs w:val="18"/>
                <w:lang w:eastAsia="de-DE"/>
              </w:rPr>
              <w:t>Ausbilder</w:t>
            </w:r>
            <w:r w:rsidR="005759A7">
              <w:rPr>
                <w:rFonts w:eastAsia="Times New Roman" w:cstheme="minorHAnsi"/>
                <w:color w:val="000000"/>
                <w:sz w:val="18"/>
                <w:szCs w:val="18"/>
                <w:lang w:eastAsia="de-DE"/>
              </w:rPr>
              <w:t>/-innen</w:t>
            </w:r>
            <w:r w:rsidRPr="002D12FB">
              <w:rPr>
                <w:rFonts w:eastAsia="Times New Roman" w:cstheme="minorHAnsi"/>
                <w:color w:val="000000"/>
                <w:sz w:val="18"/>
                <w:szCs w:val="18"/>
                <w:lang w:eastAsia="de-DE"/>
              </w:rPr>
              <w:t xml:space="preserve"> außerhalb der Einrichtung erworben haben, sind identifiziert und werden in die internationale Arbeit/ in internationale Qualifizierungsinhalte eingebracht.</w:t>
            </w:r>
          </w:p>
        </w:tc>
        <w:tc>
          <w:tcPr>
            <w:tcW w:w="400" w:type="dxa"/>
            <w:noWrap/>
            <w:vAlign w:val="center"/>
            <w:hideMark/>
          </w:tcPr>
          <w:p w14:paraId="603AF32B"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508FA857"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239E4C7"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720A7198"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15B4C31E"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52AE02C8" w14:textId="77777777" w:rsidR="002D12FB" w:rsidRPr="002D12FB" w:rsidRDefault="002D12FB" w:rsidP="00DD70B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2CA79A50" w14:textId="77777777" w:rsidTr="00DD70B4">
        <w:trPr>
          <w:trHeight w:val="528"/>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33D162DF"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16</w:t>
            </w:r>
          </w:p>
        </w:tc>
        <w:tc>
          <w:tcPr>
            <w:tcW w:w="7179" w:type="dxa"/>
            <w:hideMark/>
          </w:tcPr>
          <w:p w14:paraId="02CAD8B6" w14:textId="77777777" w:rsidR="002D12FB" w:rsidRPr="002D12FB" w:rsidRDefault="002D12FB" w:rsidP="00DD70B4">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Es gibt Raum, Impulse oder Ideen, die aus der internationalen Arbeit entstehen, zu beleuchten und zu reflektieren. In der Einrichtung gibt es die Offenheit, daraus Entstehendes auszuprobieren.</w:t>
            </w:r>
          </w:p>
        </w:tc>
        <w:tc>
          <w:tcPr>
            <w:tcW w:w="400" w:type="dxa"/>
            <w:noWrap/>
            <w:vAlign w:val="center"/>
            <w:hideMark/>
          </w:tcPr>
          <w:p w14:paraId="3AE86D79"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01BC8D03"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97A4C3C"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23CB70B8"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4EB001EF"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5147056A" w14:textId="77777777" w:rsidR="002D12FB" w:rsidRPr="002D12FB" w:rsidRDefault="002D12FB" w:rsidP="00DD70B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0E7B8DA2" w14:textId="77777777" w:rsidTr="00DD70B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34D7AAA2"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17</w:t>
            </w:r>
          </w:p>
        </w:tc>
        <w:tc>
          <w:tcPr>
            <w:tcW w:w="7179" w:type="dxa"/>
            <w:hideMark/>
          </w:tcPr>
          <w:p w14:paraId="50B9CBD6" w14:textId="77777777" w:rsidR="002D12FB" w:rsidRPr="002D12FB" w:rsidRDefault="002D12FB" w:rsidP="00DD70B4">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In der Einrichtung ist festgelegt, wie Ergebnisse aus der internationalen Arbeit festgestellt werden.</w:t>
            </w:r>
          </w:p>
        </w:tc>
        <w:tc>
          <w:tcPr>
            <w:tcW w:w="400" w:type="dxa"/>
            <w:noWrap/>
            <w:hideMark/>
          </w:tcPr>
          <w:p w14:paraId="02CDB96C"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hideMark/>
          </w:tcPr>
          <w:p w14:paraId="294F0E32"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hideMark/>
          </w:tcPr>
          <w:p w14:paraId="58E06337"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hideMark/>
          </w:tcPr>
          <w:p w14:paraId="334B17AA"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hideMark/>
          </w:tcPr>
          <w:p w14:paraId="62D790B3" w14:textId="77777777" w:rsidR="002D12FB" w:rsidRPr="002D12FB" w:rsidRDefault="002D12FB" w:rsidP="00DD7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02D708DC" w14:textId="77777777" w:rsidR="002D12FB" w:rsidRPr="002D12FB" w:rsidRDefault="002D12FB" w:rsidP="00DD70B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p>
        </w:tc>
      </w:tr>
      <w:tr w:rsidR="002D12FB" w:rsidRPr="002D12FB" w14:paraId="792C93A2" w14:textId="77777777" w:rsidTr="00DD70B4">
        <w:trPr>
          <w:trHeight w:val="276"/>
        </w:trPr>
        <w:tc>
          <w:tcPr>
            <w:cnfStyle w:val="001000000000" w:firstRow="0" w:lastRow="0" w:firstColumn="1" w:lastColumn="0" w:oddVBand="0" w:evenVBand="0" w:oddHBand="0" w:evenHBand="0" w:firstRowFirstColumn="0" w:firstRowLastColumn="0" w:lastRowFirstColumn="0" w:lastRowLastColumn="0"/>
            <w:tcW w:w="381" w:type="dxa"/>
            <w:noWrap/>
            <w:vAlign w:val="center"/>
            <w:hideMark/>
          </w:tcPr>
          <w:p w14:paraId="34F52BB0" w14:textId="77777777" w:rsidR="002D12FB" w:rsidRPr="002D12FB" w:rsidRDefault="002D12FB" w:rsidP="00DD70B4">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18</w:t>
            </w:r>
          </w:p>
        </w:tc>
        <w:tc>
          <w:tcPr>
            <w:tcW w:w="7179" w:type="dxa"/>
            <w:hideMark/>
          </w:tcPr>
          <w:p w14:paraId="3C99D362" w14:textId="3BA2D68D" w:rsidR="002D12FB" w:rsidRPr="002D12FB" w:rsidRDefault="002D12FB" w:rsidP="00DD70B4">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Eine Strategie zur Nutzung und zur Verbreitung der Ergebnisse ist definiert.</w:t>
            </w:r>
          </w:p>
        </w:tc>
        <w:tc>
          <w:tcPr>
            <w:tcW w:w="400" w:type="dxa"/>
            <w:noWrap/>
            <w:hideMark/>
          </w:tcPr>
          <w:p w14:paraId="744F2546"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hideMark/>
          </w:tcPr>
          <w:p w14:paraId="1B55E3FF"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hideMark/>
          </w:tcPr>
          <w:p w14:paraId="491860F6"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hideMark/>
          </w:tcPr>
          <w:p w14:paraId="474CA777"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hideMark/>
          </w:tcPr>
          <w:p w14:paraId="62C161DC" w14:textId="77777777" w:rsidR="002D12FB" w:rsidRPr="002D12FB" w:rsidRDefault="002D12FB" w:rsidP="00DD7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2FD428C3" w14:textId="77777777" w:rsidR="002D12FB" w:rsidRPr="002D12FB" w:rsidRDefault="002D12FB" w:rsidP="00DD70B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 </w:t>
            </w: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2966"/>
        <w:gridCol w:w="2402"/>
        <w:gridCol w:w="2545"/>
        <w:gridCol w:w="4145"/>
      </w:tblGrid>
      <w:tr w:rsidR="002D12FB" w:rsidRPr="00AF2258" w14:paraId="11A5D498" w14:textId="77777777" w:rsidTr="002D12FB">
        <w:trPr>
          <w:trHeight w:val="480"/>
        </w:trPr>
        <w:tc>
          <w:tcPr>
            <w:tcW w:w="2235" w:type="dxa"/>
            <w:vAlign w:val="center"/>
          </w:tcPr>
          <w:p w14:paraId="3E28A30A" w14:textId="77777777" w:rsidR="002D12FB" w:rsidRPr="005759A7" w:rsidRDefault="002D12FB" w:rsidP="00DD70B4">
            <w:pPr>
              <w:spacing w:line="276" w:lineRule="auto"/>
              <w:rPr>
                <w:i/>
                <w:sz w:val="18"/>
                <w:szCs w:val="18"/>
              </w:rPr>
            </w:pPr>
            <w:r w:rsidRPr="005759A7">
              <w:rPr>
                <w:i/>
                <w:color w:val="808080" w:themeColor="background1" w:themeShade="80"/>
                <w:sz w:val="18"/>
                <w:szCs w:val="18"/>
              </w:rPr>
              <w:t>1 Das ist für uns nicht wichtig</w:t>
            </w:r>
          </w:p>
        </w:tc>
        <w:tc>
          <w:tcPr>
            <w:tcW w:w="2976" w:type="dxa"/>
            <w:vAlign w:val="center"/>
          </w:tcPr>
          <w:p w14:paraId="380393C5" w14:textId="142CC1D8" w:rsidR="002D12FB" w:rsidRPr="005759A7" w:rsidRDefault="002D12FB" w:rsidP="00DD70B4">
            <w:pPr>
              <w:spacing w:line="276" w:lineRule="auto"/>
              <w:rPr>
                <w:i/>
                <w:sz w:val="18"/>
                <w:szCs w:val="18"/>
              </w:rPr>
            </w:pPr>
            <w:r w:rsidRPr="005759A7">
              <w:rPr>
                <w:i/>
                <w:color w:val="808080" w:themeColor="background1" w:themeShade="80"/>
                <w:sz w:val="18"/>
                <w:szCs w:val="18"/>
              </w:rPr>
              <w:t>2. Das möchten wir einführen/</w:t>
            </w:r>
            <w:r w:rsidR="005759A7">
              <w:rPr>
                <w:i/>
                <w:color w:val="808080" w:themeColor="background1" w:themeShade="80"/>
                <w:sz w:val="18"/>
                <w:szCs w:val="18"/>
              </w:rPr>
              <w:t xml:space="preserve"> </w:t>
            </w:r>
            <w:r w:rsidRPr="005759A7">
              <w:rPr>
                <w:i/>
                <w:color w:val="808080" w:themeColor="background1" w:themeShade="80"/>
                <w:sz w:val="18"/>
                <w:szCs w:val="18"/>
              </w:rPr>
              <w:t>umsetzen.</w:t>
            </w:r>
          </w:p>
        </w:tc>
        <w:tc>
          <w:tcPr>
            <w:tcW w:w="2410" w:type="dxa"/>
            <w:vAlign w:val="center"/>
          </w:tcPr>
          <w:p w14:paraId="7C48BDEF" w14:textId="77777777" w:rsidR="002D12FB" w:rsidRPr="005759A7" w:rsidRDefault="002D12FB" w:rsidP="00DD70B4">
            <w:pPr>
              <w:pStyle w:val="Kopfzeile"/>
              <w:spacing w:line="276" w:lineRule="auto"/>
              <w:rPr>
                <w:i/>
                <w:sz w:val="18"/>
                <w:szCs w:val="18"/>
              </w:rPr>
            </w:pPr>
            <w:r w:rsidRPr="005759A7">
              <w:rPr>
                <w:i/>
                <w:color w:val="808080" w:themeColor="background1" w:themeShade="80"/>
                <w:sz w:val="18"/>
                <w:szCs w:val="18"/>
              </w:rPr>
              <w:t>3 Das machen wir in Teilen schon</w:t>
            </w:r>
          </w:p>
        </w:tc>
        <w:tc>
          <w:tcPr>
            <w:tcW w:w="2552" w:type="dxa"/>
            <w:vAlign w:val="center"/>
          </w:tcPr>
          <w:p w14:paraId="0DAB8412" w14:textId="77777777" w:rsidR="002D12FB" w:rsidRPr="005759A7" w:rsidRDefault="002D12FB" w:rsidP="00DD70B4">
            <w:pPr>
              <w:spacing w:line="276" w:lineRule="auto"/>
              <w:rPr>
                <w:i/>
                <w:sz w:val="18"/>
                <w:szCs w:val="18"/>
              </w:rPr>
            </w:pPr>
            <w:r w:rsidRPr="005759A7">
              <w:rPr>
                <w:i/>
                <w:color w:val="808080" w:themeColor="background1" w:themeShade="80"/>
                <w:sz w:val="18"/>
                <w:szCs w:val="18"/>
              </w:rPr>
              <w:t xml:space="preserve">4. Das machen wir regelmäßig, </w:t>
            </w:r>
            <w:r w:rsidRPr="005759A7">
              <w:rPr>
                <w:i/>
                <w:color w:val="808080" w:themeColor="background1" w:themeShade="80"/>
                <w:sz w:val="18"/>
                <w:szCs w:val="18"/>
              </w:rPr>
              <w:br/>
              <w:t xml:space="preserve">    meist mit recht gutem Erfolg</w:t>
            </w:r>
          </w:p>
        </w:tc>
        <w:tc>
          <w:tcPr>
            <w:tcW w:w="4161" w:type="dxa"/>
            <w:vAlign w:val="center"/>
          </w:tcPr>
          <w:p w14:paraId="07F65EF7" w14:textId="77777777" w:rsidR="002D12FB" w:rsidRPr="005759A7" w:rsidRDefault="002D12FB" w:rsidP="00DD70B4">
            <w:pPr>
              <w:spacing w:line="276" w:lineRule="auto"/>
              <w:rPr>
                <w:i/>
                <w:sz w:val="18"/>
                <w:szCs w:val="18"/>
              </w:rPr>
            </w:pPr>
            <w:r w:rsidRPr="005759A7">
              <w:rPr>
                <w:i/>
                <w:color w:val="808080" w:themeColor="background1" w:themeShade="80"/>
                <w:sz w:val="18"/>
                <w:szCs w:val="18"/>
              </w:rPr>
              <w:t xml:space="preserve">5. Das machen wir bereits auf </w:t>
            </w:r>
            <w:r w:rsidRPr="005759A7">
              <w:rPr>
                <w:i/>
                <w:color w:val="808080" w:themeColor="background1" w:themeShade="80"/>
                <w:sz w:val="18"/>
                <w:szCs w:val="18"/>
              </w:rPr>
              <w:br/>
              <w:t xml:space="preserve">    sehr hohem Niveau</w:t>
            </w:r>
          </w:p>
        </w:tc>
      </w:tr>
    </w:tbl>
    <w:p w14:paraId="01B80E45" w14:textId="77777777" w:rsidR="002D12FB" w:rsidRDefault="002D12FB" w:rsidP="002D12FB">
      <w:pPr>
        <w:spacing w:after="0"/>
      </w:pPr>
    </w:p>
    <w:p w14:paraId="269D18D2" w14:textId="77777777" w:rsidR="00AF2258" w:rsidRPr="007775CB" w:rsidRDefault="00AF2258" w:rsidP="002D12FB">
      <w:pPr>
        <w:spacing w:after="0"/>
      </w:pPr>
    </w:p>
    <w:tbl>
      <w:tblPr>
        <w:tblStyle w:val="HelleSchattierung-Akzent1"/>
        <w:tblW w:w="14332" w:type="dxa"/>
        <w:tblLook w:val="04A0" w:firstRow="1" w:lastRow="0" w:firstColumn="1" w:lastColumn="0" w:noHBand="0" w:noVBand="1"/>
      </w:tblPr>
      <w:tblGrid>
        <w:gridCol w:w="329"/>
        <w:gridCol w:w="7231"/>
        <w:gridCol w:w="400"/>
        <w:gridCol w:w="400"/>
        <w:gridCol w:w="400"/>
        <w:gridCol w:w="400"/>
        <w:gridCol w:w="400"/>
        <w:gridCol w:w="4772"/>
      </w:tblGrid>
      <w:tr w:rsidR="007775CB" w:rsidRPr="002D12FB" w14:paraId="44EA0B74" w14:textId="77777777" w:rsidTr="005759A7">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0" w:type="dxa"/>
            <w:shd w:val="clear" w:color="auto" w:fill="95B3D7" w:themeFill="accent1" w:themeFillTint="99"/>
            <w:noWrap/>
            <w:vAlign w:val="center"/>
            <w:hideMark/>
          </w:tcPr>
          <w:p w14:paraId="73CDF778" w14:textId="77777777" w:rsidR="007775CB" w:rsidRPr="002D12FB" w:rsidRDefault="007775CB" w:rsidP="002D12FB">
            <w:pPr>
              <w:spacing w:line="276" w:lineRule="auto"/>
              <w:rPr>
                <w:rFonts w:eastAsia="Times New Roman" w:cstheme="minorHAnsi"/>
                <w:color w:val="000000"/>
                <w:sz w:val="20"/>
                <w:szCs w:val="20"/>
                <w:lang w:eastAsia="de-DE"/>
              </w:rPr>
            </w:pPr>
            <w:r w:rsidRPr="002D12FB">
              <w:rPr>
                <w:rFonts w:eastAsia="Times New Roman" w:cstheme="minorHAnsi"/>
                <w:color w:val="000000"/>
                <w:sz w:val="20"/>
                <w:szCs w:val="20"/>
                <w:lang w:eastAsia="de-DE"/>
              </w:rPr>
              <w:t>B</w:t>
            </w:r>
          </w:p>
        </w:tc>
        <w:tc>
          <w:tcPr>
            <w:tcW w:w="7240" w:type="dxa"/>
            <w:shd w:val="clear" w:color="auto" w:fill="95B3D7" w:themeFill="accent1" w:themeFillTint="99"/>
            <w:vAlign w:val="center"/>
            <w:hideMark/>
          </w:tcPr>
          <w:p w14:paraId="3F9BA5DD" w14:textId="77777777" w:rsidR="007775CB" w:rsidRPr="002D12FB" w:rsidRDefault="007775CB" w:rsidP="002D12FB">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Netzwerke und Kooperationen</w:t>
            </w:r>
          </w:p>
        </w:tc>
        <w:tc>
          <w:tcPr>
            <w:tcW w:w="400" w:type="dxa"/>
            <w:shd w:val="clear" w:color="auto" w:fill="95B3D7" w:themeFill="accent1" w:themeFillTint="99"/>
            <w:noWrap/>
            <w:vAlign w:val="center"/>
            <w:hideMark/>
          </w:tcPr>
          <w:p w14:paraId="5136DF15" w14:textId="77777777" w:rsidR="007775CB" w:rsidRPr="002D12FB" w:rsidRDefault="007775CB"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1</w:t>
            </w:r>
          </w:p>
        </w:tc>
        <w:tc>
          <w:tcPr>
            <w:tcW w:w="400" w:type="dxa"/>
            <w:shd w:val="clear" w:color="auto" w:fill="95B3D7" w:themeFill="accent1" w:themeFillTint="99"/>
            <w:noWrap/>
            <w:vAlign w:val="center"/>
            <w:hideMark/>
          </w:tcPr>
          <w:p w14:paraId="411913A0" w14:textId="77777777" w:rsidR="007775CB" w:rsidRPr="002D12FB" w:rsidRDefault="007775CB"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2</w:t>
            </w:r>
          </w:p>
        </w:tc>
        <w:tc>
          <w:tcPr>
            <w:tcW w:w="400" w:type="dxa"/>
            <w:shd w:val="clear" w:color="auto" w:fill="95B3D7" w:themeFill="accent1" w:themeFillTint="99"/>
            <w:noWrap/>
            <w:vAlign w:val="center"/>
            <w:hideMark/>
          </w:tcPr>
          <w:p w14:paraId="7A12C9A6" w14:textId="77777777" w:rsidR="007775CB" w:rsidRPr="002D12FB" w:rsidRDefault="007775CB"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3</w:t>
            </w:r>
          </w:p>
        </w:tc>
        <w:tc>
          <w:tcPr>
            <w:tcW w:w="400" w:type="dxa"/>
            <w:shd w:val="clear" w:color="auto" w:fill="95B3D7" w:themeFill="accent1" w:themeFillTint="99"/>
            <w:noWrap/>
            <w:vAlign w:val="center"/>
            <w:hideMark/>
          </w:tcPr>
          <w:p w14:paraId="3DCECE0E" w14:textId="77777777" w:rsidR="007775CB" w:rsidRPr="002D12FB" w:rsidRDefault="007775CB"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4</w:t>
            </w:r>
          </w:p>
        </w:tc>
        <w:tc>
          <w:tcPr>
            <w:tcW w:w="400" w:type="dxa"/>
            <w:shd w:val="clear" w:color="auto" w:fill="95B3D7" w:themeFill="accent1" w:themeFillTint="99"/>
            <w:noWrap/>
            <w:vAlign w:val="center"/>
            <w:hideMark/>
          </w:tcPr>
          <w:p w14:paraId="41C3C687" w14:textId="77777777" w:rsidR="007775CB" w:rsidRPr="002D12FB" w:rsidRDefault="007775CB"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5</w:t>
            </w:r>
          </w:p>
        </w:tc>
        <w:tc>
          <w:tcPr>
            <w:tcW w:w="4772" w:type="dxa"/>
            <w:shd w:val="clear" w:color="auto" w:fill="95B3D7" w:themeFill="accent1" w:themeFillTint="99"/>
            <w:vAlign w:val="center"/>
            <w:hideMark/>
          </w:tcPr>
          <w:p w14:paraId="0EA401E9" w14:textId="77777777" w:rsidR="007775CB" w:rsidRPr="002D12FB" w:rsidRDefault="007775CB"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Stichworte zum Stand und zur angestrebten Entwicklung</w:t>
            </w:r>
          </w:p>
        </w:tc>
      </w:tr>
      <w:tr w:rsidR="007775CB" w:rsidRPr="002D12FB" w14:paraId="533F3A31" w14:textId="77777777" w:rsidTr="00674E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61C649BD" w14:textId="77777777" w:rsidR="007775CB" w:rsidRPr="002D12FB" w:rsidRDefault="007775CB" w:rsidP="002D12FB">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1</w:t>
            </w:r>
          </w:p>
        </w:tc>
        <w:tc>
          <w:tcPr>
            <w:tcW w:w="7240" w:type="dxa"/>
            <w:hideMark/>
          </w:tcPr>
          <w:p w14:paraId="0F07C762" w14:textId="77777777" w:rsidR="007775CB" w:rsidRPr="002D12FB" w:rsidRDefault="007775CB"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Die Zusammenarbeit mit den Partnern im Ausland ist erprobt und vertrauensvoll.</w:t>
            </w:r>
          </w:p>
        </w:tc>
        <w:tc>
          <w:tcPr>
            <w:tcW w:w="400" w:type="dxa"/>
            <w:noWrap/>
            <w:vAlign w:val="center"/>
            <w:hideMark/>
          </w:tcPr>
          <w:p w14:paraId="3878A769"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07BB3274"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38B2E4F"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7D7C5FF1"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27799930"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7EF68AFE" w14:textId="77777777" w:rsidR="007775CB" w:rsidRPr="002D12FB" w:rsidRDefault="007775CB"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 </w:t>
            </w:r>
          </w:p>
        </w:tc>
      </w:tr>
      <w:tr w:rsidR="007775CB" w:rsidRPr="002D12FB" w14:paraId="28D97AD0" w14:textId="77777777" w:rsidTr="00674E03">
        <w:trPr>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3BA856D2" w14:textId="77777777" w:rsidR="007775CB" w:rsidRPr="002D12FB" w:rsidRDefault="007775CB" w:rsidP="002D12FB">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2</w:t>
            </w:r>
          </w:p>
        </w:tc>
        <w:tc>
          <w:tcPr>
            <w:tcW w:w="7240" w:type="dxa"/>
            <w:hideMark/>
          </w:tcPr>
          <w:p w14:paraId="44179B25" w14:textId="141528E1" w:rsidR="007775CB" w:rsidRPr="002D12FB" w:rsidRDefault="007775CB"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Die Partner im Ausland sind mehr als vermittelnde Partner: Sie sind geeignete Partner für die Zusammenarbeit der Einrichtungen auf fachlicher oder bildungspolitischer Ebene.</w:t>
            </w:r>
          </w:p>
        </w:tc>
        <w:tc>
          <w:tcPr>
            <w:tcW w:w="400" w:type="dxa"/>
            <w:noWrap/>
            <w:vAlign w:val="center"/>
            <w:hideMark/>
          </w:tcPr>
          <w:p w14:paraId="58A7A0A6"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1CAE1B6"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4F41E20D"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2D89EBE2"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1F2B0ACE"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514A422C" w14:textId="77777777" w:rsidR="007775CB" w:rsidRPr="002D12FB" w:rsidRDefault="007775CB"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 </w:t>
            </w:r>
          </w:p>
        </w:tc>
      </w:tr>
      <w:tr w:rsidR="007775CB" w:rsidRPr="002D12FB" w14:paraId="375601C9" w14:textId="77777777" w:rsidTr="0067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3A493576" w14:textId="77777777" w:rsidR="007775CB" w:rsidRPr="002D12FB" w:rsidRDefault="007775CB" w:rsidP="002D12FB">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3</w:t>
            </w:r>
          </w:p>
        </w:tc>
        <w:tc>
          <w:tcPr>
            <w:tcW w:w="7240" w:type="dxa"/>
            <w:hideMark/>
          </w:tcPr>
          <w:p w14:paraId="2594B6AD" w14:textId="1A6591BE" w:rsidR="007775CB" w:rsidRPr="002D12FB" w:rsidRDefault="007775CB"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Die Zusammenarbeit mit dem ausländischen Partner geht über das Durchführen von Mobilitäten für Teilnehmende hinaus.</w:t>
            </w:r>
          </w:p>
        </w:tc>
        <w:tc>
          <w:tcPr>
            <w:tcW w:w="400" w:type="dxa"/>
            <w:noWrap/>
            <w:vAlign w:val="center"/>
            <w:hideMark/>
          </w:tcPr>
          <w:p w14:paraId="5530D746"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4DBF7CC2"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462200A2"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217F1EBF"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24CB3B56"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23B023B1" w14:textId="77777777" w:rsidR="007775CB" w:rsidRPr="002D12FB" w:rsidRDefault="007775CB"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 </w:t>
            </w:r>
          </w:p>
        </w:tc>
      </w:tr>
      <w:tr w:rsidR="007775CB" w:rsidRPr="002D12FB" w14:paraId="42BE5DC3" w14:textId="77777777" w:rsidTr="00674E03">
        <w:trPr>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798F569B" w14:textId="77777777" w:rsidR="007775CB" w:rsidRPr="002D12FB" w:rsidRDefault="007775CB" w:rsidP="002D12FB">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4</w:t>
            </w:r>
          </w:p>
        </w:tc>
        <w:tc>
          <w:tcPr>
            <w:tcW w:w="7240" w:type="dxa"/>
            <w:hideMark/>
          </w:tcPr>
          <w:p w14:paraId="0AFA694E" w14:textId="1772638C" w:rsidR="007775CB" w:rsidRPr="002D12FB" w:rsidRDefault="007775CB"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Die Erweiterung der Partnerschaften im Ausland (Umfang, Art der themat</w:t>
            </w:r>
            <w:r w:rsidR="002377E1">
              <w:rPr>
                <w:rFonts w:eastAsia="Times New Roman" w:cstheme="minorHAnsi"/>
                <w:color w:val="000000"/>
                <w:sz w:val="18"/>
                <w:szCs w:val="18"/>
                <w:lang w:eastAsia="de-DE"/>
              </w:rPr>
              <w:t>ischen</w:t>
            </w:r>
            <w:r w:rsidRPr="002D12FB">
              <w:rPr>
                <w:rFonts w:eastAsia="Times New Roman" w:cstheme="minorHAnsi"/>
                <w:color w:val="000000"/>
                <w:sz w:val="18"/>
                <w:szCs w:val="18"/>
                <w:lang w:eastAsia="de-DE"/>
              </w:rPr>
              <w:t xml:space="preserve"> Zusammenarbeit) ist Ziel der Einrichtung.</w:t>
            </w:r>
          </w:p>
        </w:tc>
        <w:tc>
          <w:tcPr>
            <w:tcW w:w="400" w:type="dxa"/>
            <w:noWrap/>
            <w:vAlign w:val="center"/>
            <w:hideMark/>
          </w:tcPr>
          <w:p w14:paraId="43A68584"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665CEAEC"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15AD5500"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5A29EBE"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AB0AC46"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26CDDDB0" w14:textId="77777777" w:rsidR="007775CB" w:rsidRPr="002D12FB" w:rsidRDefault="007775CB"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 </w:t>
            </w:r>
          </w:p>
        </w:tc>
      </w:tr>
      <w:tr w:rsidR="007775CB" w:rsidRPr="002D12FB" w14:paraId="337884BC" w14:textId="77777777" w:rsidTr="0067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1C1FDDDB" w14:textId="77777777" w:rsidR="007775CB" w:rsidRPr="002D12FB" w:rsidRDefault="007775CB" w:rsidP="002D12FB">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5</w:t>
            </w:r>
          </w:p>
        </w:tc>
        <w:tc>
          <w:tcPr>
            <w:tcW w:w="7240" w:type="dxa"/>
            <w:hideMark/>
          </w:tcPr>
          <w:p w14:paraId="0D8ED023" w14:textId="77777777" w:rsidR="007775CB" w:rsidRPr="002D12FB" w:rsidRDefault="007775CB"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Dem Aufbau und der Pflege von Beziehungen und Partnerschaften mit Einrichtungen im Ausland wird ausreichend Aufmerksamkeit geschenkt.</w:t>
            </w:r>
          </w:p>
        </w:tc>
        <w:tc>
          <w:tcPr>
            <w:tcW w:w="400" w:type="dxa"/>
            <w:noWrap/>
            <w:vAlign w:val="center"/>
            <w:hideMark/>
          </w:tcPr>
          <w:p w14:paraId="3AD37D52"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5E7B8BE1"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44B20F74"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7E07B160"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082CA0B9"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331E7B9A" w14:textId="77777777" w:rsidR="007775CB" w:rsidRPr="002D12FB" w:rsidRDefault="007775CB"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 </w:t>
            </w:r>
          </w:p>
        </w:tc>
      </w:tr>
      <w:tr w:rsidR="007775CB" w:rsidRPr="002D12FB" w14:paraId="5348191F" w14:textId="77777777" w:rsidTr="00674E03">
        <w:trPr>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3188E635" w14:textId="77777777" w:rsidR="007775CB" w:rsidRPr="002D12FB" w:rsidRDefault="007775CB" w:rsidP="002D12FB">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6</w:t>
            </w:r>
          </w:p>
        </w:tc>
        <w:tc>
          <w:tcPr>
            <w:tcW w:w="7240" w:type="dxa"/>
            <w:hideMark/>
          </w:tcPr>
          <w:p w14:paraId="6BF444C9" w14:textId="17441510" w:rsidR="007775CB" w:rsidRPr="002D12FB" w:rsidRDefault="007775CB"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Die Beziehung zu den Partnereinrichtungen gründet nicht nur auf den guten persönlichen Kontakten einzelner Personen aus der Einrichtung</w:t>
            </w:r>
            <w:r w:rsidR="002377E1">
              <w:rPr>
                <w:rFonts w:eastAsia="Times New Roman" w:cstheme="minorHAnsi"/>
                <w:color w:val="000000"/>
                <w:sz w:val="18"/>
                <w:szCs w:val="18"/>
                <w:lang w:eastAsia="de-DE"/>
              </w:rPr>
              <w:t>;</w:t>
            </w:r>
            <w:r w:rsidRPr="002D12FB">
              <w:rPr>
                <w:rFonts w:eastAsia="Times New Roman" w:cstheme="minorHAnsi"/>
                <w:color w:val="000000"/>
                <w:sz w:val="18"/>
                <w:szCs w:val="18"/>
                <w:lang w:eastAsia="de-DE"/>
              </w:rPr>
              <w:t xml:space="preserve"> sie ist institutionell gefestigt.</w:t>
            </w:r>
          </w:p>
        </w:tc>
        <w:tc>
          <w:tcPr>
            <w:tcW w:w="400" w:type="dxa"/>
            <w:noWrap/>
            <w:vAlign w:val="center"/>
            <w:hideMark/>
          </w:tcPr>
          <w:p w14:paraId="14FFC271"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2D3206D"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688FB1FD"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6BAC202F"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455B8CC8"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6434A919" w14:textId="77777777" w:rsidR="007775CB" w:rsidRPr="002D12FB" w:rsidRDefault="007775CB"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 </w:t>
            </w:r>
          </w:p>
        </w:tc>
      </w:tr>
      <w:tr w:rsidR="007775CB" w:rsidRPr="002D12FB" w14:paraId="57902DB2" w14:textId="77777777" w:rsidTr="005759A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0FF88977" w14:textId="77777777" w:rsidR="007775CB" w:rsidRPr="002D12FB" w:rsidRDefault="007775CB" w:rsidP="002D12FB">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lastRenderedPageBreak/>
              <w:t>7</w:t>
            </w:r>
          </w:p>
        </w:tc>
        <w:tc>
          <w:tcPr>
            <w:tcW w:w="7240" w:type="dxa"/>
            <w:hideMark/>
          </w:tcPr>
          <w:p w14:paraId="4CBE4D7B" w14:textId="77777777" w:rsidR="007775CB" w:rsidRPr="002D12FB" w:rsidRDefault="007775CB"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Kooperationen und Netzwerke in der Region oder auf sektoraler Ebene werden genutzt, um Erfahrungen und Ergebnisse der internationalen Arbeit einzubringen.</w:t>
            </w:r>
          </w:p>
        </w:tc>
        <w:tc>
          <w:tcPr>
            <w:tcW w:w="400" w:type="dxa"/>
            <w:noWrap/>
            <w:vAlign w:val="center"/>
            <w:hideMark/>
          </w:tcPr>
          <w:p w14:paraId="3BAF4AD0"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4ED5F351"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00E43788"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4E330C5C"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176E08DB" w14:textId="77777777" w:rsidR="007775CB" w:rsidRPr="002D12FB" w:rsidRDefault="007775CB"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735679EB" w14:textId="77777777" w:rsidR="007775CB" w:rsidRPr="002D12FB" w:rsidRDefault="007775CB"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 </w:t>
            </w:r>
          </w:p>
        </w:tc>
      </w:tr>
      <w:tr w:rsidR="007775CB" w:rsidRPr="002D12FB" w14:paraId="682A070C" w14:textId="77777777" w:rsidTr="00674E03">
        <w:trPr>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5135F349" w14:textId="77777777" w:rsidR="007775CB" w:rsidRPr="002D12FB" w:rsidRDefault="007775CB" w:rsidP="002D12FB">
            <w:pPr>
              <w:spacing w:line="276" w:lineRule="auto"/>
              <w:jc w:val="center"/>
              <w:rPr>
                <w:rFonts w:eastAsia="Times New Roman" w:cstheme="minorHAnsi"/>
                <w:b w:val="0"/>
                <w:color w:val="808080" w:themeColor="background1" w:themeShade="80"/>
                <w:sz w:val="18"/>
                <w:szCs w:val="18"/>
                <w:lang w:eastAsia="de-DE"/>
              </w:rPr>
            </w:pPr>
            <w:r w:rsidRPr="002D12FB">
              <w:rPr>
                <w:rFonts w:eastAsia="Times New Roman" w:cstheme="minorHAnsi"/>
                <w:b w:val="0"/>
                <w:color w:val="808080" w:themeColor="background1" w:themeShade="80"/>
                <w:sz w:val="18"/>
                <w:szCs w:val="18"/>
                <w:lang w:eastAsia="de-DE"/>
              </w:rPr>
              <w:t>8</w:t>
            </w:r>
          </w:p>
        </w:tc>
        <w:tc>
          <w:tcPr>
            <w:tcW w:w="7240" w:type="dxa"/>
            <w:hideMark/>
          </w:tcPr>
          <w:p w14:paraId="1DC30765" w14:textId="77777777" w:rsidR="007775CB" w:rsidRPr="002D12FB" w:rsidRDefault="007775CB"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Die Einrichtung wird als erfahrener und kompetenter Partner für internationale Arbeit wahrgenommen.</w:t>
            </w:r>
          </w:p>
        </w:tc>
        <w:tc>
          <w:tcPr>
            <w:tcW w:w="400" w:type="dxa"/>
            <w:noWrap/>
            <w:vAlign w:val="center"/>
            <w:hideMark/>
          </w:tcPr>
          <w:p w14:paraId="5DFF794B"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2CDD16A7"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8BAC76E"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70819ABA"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00" w:type="dxa"/>
            <w:noWrap/>
            <w:vAlign w:val="center"/>
            <w:hideMark/>
          </w:tcPr>
          <w:p w14:paraId="3719D49F" w14:textId="77777777" w:rsidR="007775CB" w:rsidRPr="002D12FB" w:rsidRDefault="007775CB"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2D12FB">
              <w:rPr>
                <w:rFonts w:eastAsia="Times New Roman" w:cstheme="minorHAnsi"/>
                <w:color w:val="000000"/>
                <w:sz w:val="20"/>
                <w:szCs w:val="20"/>
                <w:lang w:eastAsia="de-DE"/>
              </w:rPr>
              <w:t>o</w:t>
            </w:r>
          </w:p>
        </w:tc>
        <w:tc>
          <w:tcPr>
            <w:tcW w:w="4772" w:type="dxa"/>
            <w:noWrap/>
            <w:hideMark/>
          </w:tcPr>
          <w:p w14:paraId="74FEA5C2" w14:textId="77777777" w:rsidR="007775CB" w:rsidRPr="002D12FB" w:rsidRDefault="007775CB"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2D12FB">
              <w:rPr>
                <w:rFonts w:eastAsia="Times New Roman" w:cstheme="minorHAnsi"/>
                <w:color w:val="000000"/>
                <w:sz w:val="18"/>
                <w:szCs w:val="18"/>
                <w:lang w:eastAsia="de-DE"/>
              </w:rPr>
              <w:t> </w:t>
            </w: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2966"/>
        <w:gridCol w:w="2402"/>
        <w:gridCol w:w="2545"/>
        <w:gridCol w:w="4145"/>
      </w:tblGrid>
      <w:tr w:rsidR="00AF2258" w:rsidRPr="00AF2258" w14:paraId="056449C3" w14:textId="77777777" w:rsidTr="002D12FB">
        <w:trPr>
          <w:trHeight w:val="480"/>
        </w:trPr>
        <w:tc>
          <w:tcPr>
            <w:tcW w:w="2235" w:type="dxa"/>
            <w:vAlign w:val="center"/>
          </w:tcPr>
          <w:p w14:paraId="76B3571F" w14:textId="77777777" w:rsidR="00AF2258" w:rsidRPr="005759A7" w:rsidRDefault="00AF2258" w:rsidP="002D12FB">
            <w:pPr>
              <w:spacing w:line="276" w:lineRule="auto"/>
              <w:rPr>
                <w:i/>
                <w:sz w:val="18"/>
                <w:szCs w:val="18"/>
              </w:rPr>
            </w:pPr>
            <w:r w:rsidRPr="005759A7">
              <w:rPr>
                <w:i/>
                <w:color w:val="808080" w:themeColor="background1" w:themeShade="80"/>
                <w:sz w:val="18"/>
                <w:szCs w:val="18"/>
              </w:rPr>
              <w:t>1 Das ist für uns nicht wichtig</w:t>
            </w:r>
          </w:p>
        </w:tc>
        <w:tc>
          <w:tcPr>
            <w:tcW w:w="2976" w:type="dxa"/>
            <w:vAlign w:val="center"/>
          </w:tcPr>
          <w:p w14:paraId="59222D5B" w14:textId="77777777" w:rsidR="00AF2258" w:rsidRPr="005759A7" w:rsidRDefault="00AF2258" w:rsidP="002D12FB">
            <w:pPr>
              <w:spacing w:line="276" w:lineRule="auto"/>
              <w:rPr>
                <w:i/>
                <w:sz w:val="18"/>
                <w:szCs w:val="18"/>
              </w:rPr>
            </w:pPr>
            <w:r w:rsidRPr="005759A7">
              <w:rPr>
                <w:i/>
                <w:color w:val="808080" w:themeColor="background1" w:themeShade="80"/>
                <w:sz w:val="18"/>
                <w:szCs w:val="18"/>
              </w:rPr>
              <w:t>2. Das möchten wir einführen / umsetzen.</w:t>
            </w:r>
          </w:p>
        </w:tc>
        <w:tc>
          <w:tcPr>
            <w:tcW w:w="2410" w:type="dxa"/>
            <w:vAlign w:val="center"/>
          </w:tcPr>
          <w:p w14:paraId="0F32E7E2" w14:textId="77777777" w:rsidR="00AF2258" w:rsidRPr="005759A7" w:rsidRDefault="00AF2258" w:rsidP="002D12FB">
            <w:pPr>
              <w:pStyle w:val="Kopfzeile"/>
              <w:spacing w:line="276" w:lineRule="auto"/>
              <w:rPr>
                <w:i/>
                <w:sz w:val="18"/>
                <w:szCs w:val="18"/>
              </w:rPr>
            </w:pPr>
            <w:r w:rsidRPr="005759A7">
              <w:rPr>
                <w:i/>
                <w:color w:val="808080" w:themeColor="background1" w:themeShade="80"/>
                <w:sz w:val="18"/>
                <w:szCs w:val="18"/>
              </w:rPr>
              <w:t>3 Das machen wir in Teilen schon</w:t>
            </w:r>
          </w:p>
        </w:tc>
        <w:tc>
          <w:tcPr>
            <w:tcW w:w="2552" w:type="dxa"/>
            <w:vAlign w:val="center"/>
          </w:tcPr>
          <w:p w14:paraId="2EF68B31" w14:textId="77777777" w:rsidR="00AF2258" w:rsidRPr="005759A7" w:rsidRDefault="00AF2258" w:rsidP="002D12FB">
            <w:pPr>
              <w:spacing w:line="276" w:lineRule="auto"/>
              <w:rPr>
                <w:i/>
                <w:sz w:val="18"/>
                <w:szCs w:val="18"/>
              </w:rPr>
            </w:pPr>
            <w:r w:rsidRPr="005759A7">
              <w:rPr>
                <w:i/>
                <w:color w:val="808080" w:themeColor="background1" w:themeShade="80"/>
                <w:sz w:val="18"/>
                <w:szCs w:val="18"/>
              </w:rPr>
              <w:t xml:space="preserve">4. Das machen wir regelmäßig, </w:t>
            </w:r>
            <w:r w:rsidRPr="005759A7">
              <w:rPr>
                <w:i/>
                <w:color w:val="808080" w:themeColor="background1" w:themeShade="80"/>
                <w:sz w:val="18"/>
                <w:szCs w:val="18"/>
              </w:rPr>
              <w:br/>
              <w:t xml:space="preserve">    meist mit recht gutem Erfolg</w:t>
            </w:r>
          </w:p>
        </w:tc>
        <w:tc>
          <w:tcPr>
            <w:tcW w:w="4161" w:type="dxa"/>
            <w:vAlign w:val="center"/>
          </w:tcPr>
          <w:p w14:paraId="43469238" w14:textId="77777777" w:rsidR="00AF2258" w:rsidRPr="005759A7" w:rsidRDefault="00AF2258" w:rsidP="002D12FB">
            <w:pPr>
              <w:spacing w:line="276" w:lineRule="auto"/>
              <w:rPr>
                <w:i/>
                <w:sz w:val="18"/>
                <w:szCs w:val="18"/>
              </w:rPr>
            </w:pPr>
            <w:r w:rsidRPr="005759A7">
              <w:rPr>
                <w:i/>
                <w:color w:val="808080" w:themeColor="background1" w:themeShade="80"/>
                <w:sz w:val="18"/>
                <w:szCs w:val="18"/>
              </w:rPr>
              <w:t xml:space="preserve">5. Das machen wir bereits auf </w:t>
            </w:r>
            <w:r w:rsidRPr="005759A7">
              <w:rPr>
                <w:i/>
                <w:color w:val="808080" w:themeColor="background1" w:themeShade="80"/>
                <w:sz w:val="18"/>
                <w:szCs w:val="18"/>
              </w:rPr>
              <w:br/>
              <w:t xml:space="preserve">    sehr hohem Niveau</w:t>
            </w:r>
          </w:p>
        </w:tc>
      </w:tr>
    </w:tbl>
    <w:p w14:paraId="736E6207" w14:textId="77777777" w:rsidR="007775CB" w:rsidRDefault="007775CB" w:rsidP="002D12FB">
      <w:pPr>
        <w:spacing w:after="0"/>
      </w:pPr>
    </w:p>
    <w:p w14:paraId="70D590A2" w14:textId="77777777" w:rsidR="007775CB" w:rsidRPr="007775CB" w:rsidRDefault="007775CB" w:rsidP="002D12FB">
      <w:pPr>
        <w:spacing w:after="0"/>
      </w:pPr>
    </w:p>
    <w:tbl>
      <w:tblPr>
        <w:tblStyle w:val="HelleSchattierung-Akzent1"/>
        <w:tblW w:w="14332" w:type="dxa"/>
        <w:tblLook w:val="04A0" w:firstRow="1" w:lastRow="0" w:firstColumn="1" w:lastColumn="0" w:noHBand="0" w:noVBand="1"/>
      </w:tblPr>
      <w:tblGrid>
        <w:gridCol w:w="399"/>
        <w:gridCol w:w="7161"/>
        <w:gridCol w:w="400"/>
        <w:gridCol w:w="400"/>
        <w:gridCol w:w="400"/>
        <w:gridCol w:w="400"/>
        <w:gridCol w:w="400"/>
        <w:gridCol w:w="4772"/>
      </w:tblGrid>
      <w:tr w:rsidR="00F55BEF" w:rsidRPr="005759A7" w14:paraId="31033DD3" w14:textId="77777777" w:rsidTr="005759A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320" w:type="dxa"/>
            <w:shd w:val="clear" w:color="auto" w:fill="95B3D7" w:themeFill="accent1" w:themeFillTint="99"/>
            <w:noWrap/>
            <w:vAlign w:val="center"/>
            <w:hideMark/>
          </w:tcPr>
          <w:p w14:paraId="4C1A7D34" w14:textId="77777777" w:rsidR="00F55BEF" w:rsidRPr="005759A7" w:rsidRDefault="00F55BEF" w:rsidP="002D12FB">
            <w:pPr>
              <w:spacing w:line="276" w:lineRule="auto"/>
              <w:rPr>
                <w:rFonts w:eastAsia="Times New Roman" w:cstheme="minorHAnsi"/>
                <w:color w:val="000000"/>
                <w:sz w:val="20"/>
                <w:szCs w:val="20"/>
                <w:lang w:eastAsia="de-DE"/>
              </w:rPr>
            </w:pPr>
            <w:r w:rsidRPr="005759A7">
              <w:rPr>
                <w:rFonts w:eastAsia="Times New Roman" w:cstheme="minorHAnsi"/>
                <w:color w:val="000000"/>
                <w:sz w:val="20"/>
                <w:szCs w:val="20"/>
                <w:lang w:eastAsia="de-DE"/>
              </w:rPr>
              <w:t>C</w:t>
            </w:r>
          </w:p>
        </w:tc>
        <w:tc>
          <w:tcPr>
            <w:tcW w:w="7240" w:type="dxa"/>
            <w:shd w:val="clear" w:color="auto" w:fill="95B3D7" w:themeFill="accent1" w:themeFillTint="99"/>
            <w:vAlign w:val="center"/>
            <w:hideMark/>
          </w:tcPr>
          <w:p w14:paraId="2F421287" w14:textId="77777777" w:rsidR="00F55BEF" w:rsidRPr="005759A7" w:rsidRDefault="00F55BEF" w:rsidP="002D12FB">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Internationale Qualifizierungsinhalte</w:t>
            </w:r>
          </w:p>
        </w:tc>
        <w:tc>
          <w:tcPr>
            <w:tcW w:w="400" w:type="dxa"/>
            <w:shd w:val="clear" w:color="auto" w:fill="95B3D7" w:themeFill="accent1" w:themeFillTint="99"/>
            <w:noWrap/>
            <w:vAlign w:val="center"/>
            <w:hideMark/>
          </w:tcPr>
          <w:p w14:paraId="14CD8855" w14:textId="77777777" w:rsidR="00F55BEF" w:rsidRPr="005759A7" w:rsidRDefault="00F55BEF"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1</w:t>
            </w:r>
          </w:p>
        </w:tc>
        <w:tc>
          <w:tcPr>
            <w:tcW w:w="400" w:type="dxa"/>
            <w:shd w:val="clear" w:color="auto" w:fill="95B3D7" w:themeFill="accent1" w:themeFillTint="99"/>
            <w:noWrap/>
            <w:vAlign w:val="center"/>
            <w:hideMark/>
          </w:tcPr>
          <w:p w14:paraId="2BF3DCB4" w14:textId="77777777" w:rsidR="00F55BEF" w:rsidRPr="005759A7" w:rsidRDefault="00F55BEF"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2</w:t>
            </w:r>
          </w:p>
        </w:tc>
        <w:tc>
          <w:tcPr>
            <w:tcW w:w="400" w:type="dxa"/>
            <w:shd w:val="clear" w:color="auto" w:fill="95B3D7" w:themeFill="accent1" w:themeFillTint="99"/>
            <w:noWrap/>
            <w:vAlign w:val="center"/>
            <w:hideMark/>
          </w:tcPr>
          <w:p w14:paraId="4566A53B" w14:textId="77777777" w:rsidR="00F55BEF" w:rsidRPr="005759A7" w:rsidRDefault="00F55BEF"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3</w:t>
            </w:r>
          </w:p>
        </w:tc>
        <w:tc>
          <w:tcPr>
            <w:tcW w:w="400" w:type="dxa"/>
            <w:shd w:val="clear" w:color="auto" w:fill="95B3D7" w:themeFill="accent1" w:themeFillTint="99"/>
            <w:noWrap/>
            <w:vAlign w:val="center"/>
            <w:hideMark/>
          </w:tcPr>
          <w:p w14:paraId="0DDD98FC" w14:textId="77777777" w:rsidR="00F55BEF" w:rsidRPr="005759A7" w:rsidRDefault="00F55BEF"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4</w:t>
            </w:r>
          </w:p>
        </w:tc>
        <w:tc>
          <w:tcPr>
            <w:tcW w:w="400" w:type="dxa"/>
            <w:shd w:val="clear" w:color="auto" w:fill="95B3D7" w:themeFill="accent1" w:themeFillTint="99"/>
            <w:noWrap/>
            <w:vAlign w:val="center"/>
            <w:hideMark/>
          </w:tcPr>
          <w:p w14:paraId="0942B924" w14:textId="77777777" w:rsidR="00F55BEF" w:rsidRPr="005759A7" w:rsidRDefault="00F55BEF"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5</w:t>
            </w:r>
          </w:p>
        </w:tc>
        <w:tc>
          <w:tcPr>
            <w:tcW w:w="4772" w:type="dxa"/>
            <w:shd w:val="clear" w:color="auto" w:fill="95B3D7" w:themeFill="accent1" w:themeFillTint="99"/>
            <w:vAlign w:val="center"/>
            <w:hideMark/>
          </w:tcPr>
          <w:p w14:paraId="5FC55964" w14:textId="77777777" w:rsidR="00F55BEF" w:rsidRPr="005759A7" w:rsidRDefault="00F55BEF" w:rsidP="005759A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Stichworte zum Stand und zur angestrebten Entwicklung</w:t>
            </w:r>
          </w:p>
        </w:tc>
      </w:tr>
      <w:tr w:rsidR="00F55BEF" w:rsidRPr="005759A7" w14:paraId="759515F4" w14:textId="77777777" w:rsidTr="00674E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6467A217"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1</w:t>
            </w:r>
          </w:p>
        </w:tc>
        <w:tc>
          <w:tcPr>
            <w:tcW w:w="7240" w:type="dxa"/>
            <w:hideMark/>
          </w:tcPr>
          <w:p w14:paraId="76C22F68" w14:textId="77777777" w:rsidR="00F55BEF" w:rsidRPr="005759A7"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International ausgerichtete Lerninhalte sind fester Bestandteil des Lernangebots.</w:t>
            </w:r>
          </w:p>
        </w:tc>
        <w:tc>
          <w:tcPr>
            <w:tcW w:w="400" w:type="dxa"/>
            <w:noWrap/>
            <w:vAlign w:val="center"/>
            <w:hideMark/>
          </w:tcPr>
          <w:p w14:paraId="12A1ADEF"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5F9A54C2"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3EB27363"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5F017FCB"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57907EFD"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5D648D7E" w14:textId="77777777" w:rsidR="00F55BEF" w:rsidRPr="005759A7"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11CCD9F9" w14:textId="77777777" w:rsidTr="00674E03">
        <w:trPr>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73782327"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2</w:t>
            </w:r>
          </w:p>
        </w:tc>
        <w:tc>
          <w:tcPr>
            <w:tcW w:w="7240" w:type="dxa"/>
            <w:hideMark/>
          </w:tcPr>
          <w:p w14:paraId="62E99690" w14:textId="77777777" w:rsidR="00F55BEF" w:rsidRPr="005759A7"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Europäische Themen werden systematisch im Unterricht integriert ("Europa-Curriculum").</w:t>
            </w:r>
          </w:p>
        </w:tc>
        <w:tc>
          <w:tcPr>
            <w:tcW w:w="400" w:type="dxa"/>
            <w:noWrap/>
            <w:vAlign w:val="center"/>
            <w:hideMark/>
          </w:tcPr>
          <w:p w14:paraId="3641F4D8"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1B5AD6D7"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06F0BDD1"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5CAEA7E2"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336B6258"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39A88A42" w14:textId="77777777" w:rsidR="00F55BEF" w:rsidRPr="005759A7"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10A36551" w14:textId="77777777" w:rsidTr="00674E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7AD2F0AF"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3</w:t>
            </w:r>
          </w:p>
        </w:tc>
        <w:tc>
          <w:tcPr>
            <w:tcW w:w="7240" w:type="dxa"/>
            <w:hideMark/>
          </w:tcPr>
          <w:p w14:paraId="09685181" w14:textId="77777777" w:rsidR="00F55BEF" w:rsidRPr="005759A7"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Die Einrichtung bietet international ausgerichtete Wahlbausteine oder Zusatzqualifikationen an.</w:t>
            </w:r>
          </w:p>
        </w:tc>
        <w:tc>
          <w:tcPr>
            <w:tcW w:w="400" w:type="dxa"/>
            <w:noWrap/>
            <w:vAlign w:val="center"/>
            <w:hideMark/>
          </w:tcPr>
          <w:p w14:paraId="020B72F2"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0C45606B"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5C90ACAF"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353D8ECE"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159C4C35"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282438CA" w14:textId="77777777" w:rsidR="00F55BEF" w:rsidRPr="005759A7"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1DB87DE3" w14:textId="77777777" w:rsidTr="00674E03">
        <w:trPr>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67729649"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4</w:t>
            </w:r>
          </w:p>
        </w:tc>
        <w:tc>
          <w:tcPr>
            <w:tcW w:w="7240" w:type="dxa"/>
            <w:hideMark/>
          </w:tcPr>
          <w:p w14:paraId="31FC61C3" w14:textId="77777777" w:rsidR="00F55BEF" w:rsidRPr="005759A7"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Lernende können Ausbildungsabschnitte im Ausland absolvieren.</w:t>
            </w:r>
          </w:p>
        </w:tc>
        <w:tc>
          <w:tcPr>
            <w:tcW w:w="400" w:type="dxa"/>
            <w:noWrap/>
            <w:vAlign w:val="center"/>
            <w:hideMark/>
          </w:tcPr>
          <w:p w14:paraId="3A3F3741"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2637820B"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3A84BA23"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10E597E6"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53011B76"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6C874D97" w14:textId="77777777" w:rsidR="00F55BEF" w:rsidRPr="005759A7"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3B28090B" w14:textId="77777777" w:rsidTr="0067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49C233D2"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5</w:t>
            </w:r>
          </w:p>
        </w:tc>
        <w:tc>
          <w:tcPr>
            <w:tcW w:w="7240" w:type="dxa"/>
            <w:hideMark/>
          </w:tcPr>
          <w:p w14:paraId="3A4AEEA2" w14:textId="0175A934" w:rsidR="00F55BEF" w:rsidRPr="005759A7"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(Ausgewählte) Lerninhalte werden in internationalen Kooperationen (Gastlehrer</w:t>
            </w:r>
            <w:r w:rsidR="005759A7">
              <w:rPr>
                <w:rFonts w:eastAsia="Times New Roman" w:cstheme="minorHAnsi"/>
                <w:color w:val="000000"/>
                <w:sz w:val="18"/>
                <w:szCs w:val="18"/>
                <w:lang w:eastAsia="de-DE"/>
              </w:rPr>
              <w:t>kräfte</w:t>
            </w:r>
            <w:r w:rsidRPr="005759A7">
              <w:rPr>
                <w:rFonts w:eastAsia="Times New Roman" w:cstheme="minorHAnsi"/>
                <w:color w:val="000000"/>
                <w:sz w:val="18"/>
                <w:szCs w:val="18"/>
                <w:lang w:eastAsia="de-DE"/>
              </w:rPr>
              <w:t>; virtueller Klassenraum) behandelt.</w:t>
            </w:r>
          </w:p>
        </w:tc>
        <w:tc>
          <w:tcPr>
            <w:tcW w:w="400" w:type="dxa"/>
            <w:noWrap/>
            <w:vAlign w:val="center"/>
            <w:hideMark/>
          </w:tcPr>
          <w:p w14:paraId="67B1938B"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22761B68"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28062B71"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0FBD4C8B"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6C2E36B4"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43F578CC" w14:textId="77777777" w:rsidR="00F55BEF" w:rsidRPr="005759A7"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1613DAA9" w14:textId="77777777" w:rsidTr="00674E03">
        <w:trPr>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09EFCA29"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6</w:t>
            </w:r>
          </w:p>
        </w:tc>
        <w:tc>
          <w:tcPr>
            <w:tcW w:w="7240" w:type="dxa"/>
            <w:hideMark/>
          </w:tcPr>
          <w:p w14:paraId="4F2B2E3B" w14:textId="474E0C09" w:rsidR="00F55BEF" w:rsidRPr="005759A7"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In der Einrichtung wird auf international anerkannte Zertifikate (z.</w:t>
            </w:r>
            <w:r w:rsidR="0001362D">
              <w:rPr>
                <w:rFonts w:eastAsia="Times New Roman" w:cstheme="minorHAnsi"/>
                <w:color w:val="000000"/>
                <w:sz w:val="18"/>
                <w:szCs w:val="18"/>
                <w:lang w:eastAsia="de-DE"/>
              </w:rPr>
              <w:t xml:space="preserve"> </w:t>
            </w:r>
            <w:r w:rsidRPr="005759A7">
              <w:rPr>
                <w:rFonts w:eastAsia="Times New Roman" w:cstheme="minorHAnsi"/>
                <w:color w:val="000000"/>
                <w:sz w:val="18"/>
                <w:szCs w:val="18"/>
                <w:lang w:eastAsia="de-DE"/>
              </w:rPr>
              <w:t>B. Europ</w:t>
            </w:r>
            <w:r w:rsidR="002377E1">
              <w:rPr>
                <w:rFonts w:eastAsia="Times New Roman" w:cstheme="minorHAnsi"/>
                <w:color w:val="000000"/>
                <w:sz w:val="18"/>
                <w:szCs w:val="18"/>
                <w:lang w:eastAsia="de-DE"/>
              </w:rPr>
              <w:t>äischer</w:t>
            </w:r>
            <w:r w:rsidRPr="005759A7">
              <w:rPr>
                <w:rFonts w:eastAsia="Times New Roman" w:cstheme="minorHAnsi"/>
                <w:color w:val="000000"/>
                <w:sz w:val="18"/>
                <w:szCs w:val="18"/>
                <w:lang w:eastAsia="de-DE"/>
              </w:rPr>
              <w:t xml:space="preserve"> Computerführerschein) vorbereitet.</w:t>
            </w:r>
          </w:p>
        </w:tc>
        <w:tc>
          <w:tcPr>
            <w:tcW w:w="400" w:type="dxa"/>
            <w:noWrap/>
            <w:vAlign w:val="center"/>
            <w:hideMark/>
          </w:tcPr>
          <w:p w14:paraId="46997522"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082F822E"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21A1D69C"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58B2E57A"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621A6C1C"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2AB25281" w14:textId="77777777" w:rsidR="00F55BEF" w:rsidRPr="005759A7"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70FA5A13" w14:textId="77777777" w:rsidTr="00674E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12B836ED"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7</w:t>
            </w:r>
          </w:p>
        </w:tc>
        <w:tc>
          <w:tcPr>
            <w:tcW w:w="7240" w:type="dxa"/>
            <w:hideMark/>
          </w:tcPr>
          <w:p w14:paraId="401FD80C" w14:textId="77777777" w:rsidR="00F55BEF" w:rsidRPr="005759A7"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Die Einrichtung bietet Unterricht in verschiedenen Fremdsprachen an (Pflicht- oder Wahlkurse).</w:t>
            </w:r>
          </w:p>
        </w:tc>
        <w:tc>
          <w:tcPr>
            <w:tcW w:w="400" w:type="dxa"/>
            <w:noWrap/>
            <w:vAlign w:val="center"/>
            <w:hideMark/>
          </w:tcPr>
          <w:p w14:paraId="20B015CF"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1E416AB0"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4EA69629"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67DB93E2"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6DC54201"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438218B3" w14:textId="77777777" w:rsidR="00F55BEF" w:rsidRPr="005759A7"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69984046" w14:textId="77777777" w:rsidTr="00674E03">
        <w:trPr>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4F5E7CF1"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8</w:t>
            </w:r>
          </w:p>
        </w:tc>
        <w:tc>
          <w:tcPr>
            <w:tcW w:w="7240" w:type="dxa"/>
            <w:hideMark/>
          </w:tcPr>
          <w:p w14:paraId="76EC1512" w14:textId="77777777" w:rsidR="00F55BEF" w:rsidRPr="005759A7"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Die Einrichtung bietet die Möglichkeit, Fremdsprachen über das für die Schulform vorgeschriebene Maß hinaus zu lernen.</w:t>
            </w:r>
          </w:p>
        </w:tc>
        <w:tc>
          <w:tcPr>
            <w:tcW w:w="400" w:type="dxa"/>
            <w:noWrap/>
            <w:vAlign w:val="center"/>
            <w:hideMark/>
          </w:tcPr>
          <w:p w14:paraId="59F1467A"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1829A8BD"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113B1C27"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23B3AE34"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3F2ED6E9"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02F77035" w14:textId="77777777" w:rsidR="00F55BEF" w:rsidRPr="005759A7"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52E7826D" w14:textId="77777777" w:rsidTr="00674E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10E69EEB"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9</w:t>
            </w:r>
          </w:p>
        </w:tc>
        <w:tc>
          <w:tcPr>
            <w:tcW w:w="7240" w:type="dxa"/>
            <w:hideMark/>
          </w:tcPr>
          <w:p w14:paraId="7A6B4D8C" w14:textId="77777777" w:rsidR="00F55BEF" w:rsidRPr="005759A7"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Es gibt Bildungsgänge mit bilingualem Fachunterricht.</w:t>
            </w:r>
          </w:p>
        </w:tc>
        <w:tc>
          <w:tcPr>
            <w:tcW w:w="400" w:type="dxa"/>
            <w:noWrap/>
            <w:vAlign w:val="center"/>
            <w:hideMark/>
          </w:tcPr>
          <w:p w14:paraId="018AEC33"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49940937"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4F324EA9"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580079DE"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255016A3"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0C812EA7" w14:textId="77777777" w:rsidR="00F55BEF" w:rsidRPr="005759A7"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6B8BF2BD" w14:textId="77777777" w:rsidTr="00674E03">
        <w:trPr>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16836D90"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10</w:t>
            </w:r>
          </w:p>
        </w:tc>
        <w:tc>
          <w:tcPr>
            <w:tcW w:w="7240" w:type="dxa"/>
            <w:hideMark/>
          </w:tcPr>
          <w:p w14:paraId="4B0ED83F" w14:textId="474CD1F0" w:rsidR="00F55BEF" w:rsidRPr="005759A7"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Die Einrichtung unterstützt Lernende beim Erwerb von Fremdsprachenzertifikaten wie DELF, LCCI, u.</w:t>
            </w:r>
            <w:r w:rsidR="0001362D">
              <w:rPr>
                <w:rFonts w:eastAsia="Times New Roman" w:cstheme="minorHAnsi"/>
                <w:color w:val="000000"/>
                <w:sz w:val="18"/>
                <w:szCs w:val="18"/>
                <w:lang w:eastAsia="de-DE"/>
              </w:rPr>
              <w:t xml:space="preserve"> </w:t>
            </w:r>
            <w:r w:rsidRPr="005759A7">
              <w:rPr>
                <w:rFonts w:eastAsia="Times New Roman" w:cstheme="minorHAnsi"/>
                <w:color w:val="000000"/>
                <w:sz w:val="18"/>
                <w:szCs w:val="18"/>
                <w:lang w:eastAsia="de-DE"/>
              </w:rPr>
              <w:t>a. (Vorbereitung, ggf. Abnahme der Prüfung)</w:t>
            </w:r>
            <w:r w:rsidR="0001362D">
              <w:rPr>
                <w:rFonts w:eastAsia="Times New Roman" w:cstheme="minorHAnsi"/>
                <w:color w:val="000000"/>
                <w:sz w:val="18"/>
                <w:szCs w:val="18"/>
                <w:lang w:eastAsia="de-DE"/>
              </w:rPr>
              <w:t>.</w:t>
            </w:r>
          </w:p>
        </w:tc>
        <w:tc>
          <w:tcPr>
            <w:tcW w:w="400" w:type="dxa"/>
            <w:noWrap/>
            <w:vAlign w:val="center"/>
            <w:hideMark/>
          </w:tcPr>
          <w:p w14:paraId="138AC5CD"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4DD305F0"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3397B86E"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5E8B318B"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1CF89CAE"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089F8A5E" w14:textId="77777777" w:rsidR="00F55BEF" w:rsidRPr="005759A7"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1A58B2C5" w14:textId="77777777" w:rsidTr="00674E03">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72EC3E82"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lastRenderedPageBreak/>
              <w:t>11</w:t>
            </w:r>
          </w:p>
        </w:tc>
        <w:tc>
          <w:tcPr>
            <w:tcW w:w="7240" w:type="dxa"/>
            <w:hideMark/>
          </w:tcPr>
          <w:p w14:paraId="6C26F92F" w14:textId="691EADD7" w:rsidR="00F55BEF" w:rsidRPr="005759A7"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Es gibt auch außerhalb des Unterrichts/regulären Bildungsangebots Aktivitäten zu den Themen Europa, Europäische Bürgerschaft, Vielfalt der Kulturen und Sprachen (z.</w:t>
            </w:r>
            <w:r w:rsidR="0001362D">
              <w:rPr>
                <w:rFonts w:eastAsia="Times New Roman" w:cstheme="minorHAnsi"/>
                <w:color w:val="000000"/>
                <w:sz w:val="18"/>
                <w:szCs w:val="18"/>
                <w:lang w:eastAsia="de-DE"/>
              </w:rPr>
              <w:t xml:space="preserve"> </w:t>
            </w:r>
            <w:r w:rsidRPr="005759A7">
              <w:rPr>
                <w:rFonts w:eastAsia="Times New Roman" w:cstheme="minorHAnsi"/>
                <w:color w:val="000000"/>
                <w:sz w:val="18"/>
                <w:szCs w:val="18"/>
                <w:lang w:eastAsia="de-DE"/>
              </w:rPr>
              <w:t>B. Projekte; Projekttage; Beteiligung an Initiativen; Schaffen von Begegnungen).</w:t>
            </w:r>
          </w:p>
        </w:tc>
        <w:tc>
          <w:tcPr>
            <w:tcW w:w="400" w:type="dxa"/>
            <w:noWrap/>
            <w:vAlign w:val="center"/>
            <w:hideMark/>
          </w:tcPr>
          <w:p w14:paraId="2E3278EF"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61564236"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45370635"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6AF5EB01"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774577B3"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3F0E156C" w14:textId="77777777" w:rsidR="00F55BEF" w:rsidRPr="005759A7"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080E4F2E" w14:textId="77777777" w:rsidTr="00674E03">
        <w:trPr>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57CEDD92"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12</w:t>
            </w:r>
          </w:p>
        </w:tc>
        <w:tc>
          <w:tcPr>
            <w:tcW w:w="7240" w:type="dxa"/>
            <w:hideMark/>
          </w:tcPr>
          <w:p w14:paraId="3617181C" w14:textId="59000026" w:rsidR="00F55BEF" w:rsidRPr="005759A7"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Es werden Kurse (Trainings/Weiterbildungen) zum Thema interkulturelles Lernen und interkulturelle Kompetenzen angeboten.</w:t>
            </w:r>
          </w:p>
        </w:tc>
        <w:tc>
          <w:tcPr>
            <w:tcW w:w="400" w:type="dxa"/>
            <w:noWrap/>
            <w:vAlign w:val="center"/>
            <w:hideMark/>
          </w:tcPr>
          <w:p w14:paraId="2F04BD7E"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63E66403"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1897ADBF"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0DF12605"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774C590B"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4700E2EC" w14:textId="77777777" w:rsidR="00F55BEF" w:rsidRPr="005759A7"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0CA2E23E" w14:textId="77777777" w:rsidTr="0067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28004A37"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13</w:t>
            </w:r>
          </w:p>
        </w:tc>
        <w:tc>
          <w:tcPr>
            <w:tcW w:w="7240" w:type="dxa"/>
            <w:hideMark/>
          </w:tcPr>
          <w:p w14:paraId="2E2BE3CB" w14:textId="77777777" w:rsidR="00F55BEF" w:rsidRPr="005759A7"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Die Vielfalt der Sprachen und Kulturen in unserer Einrichtung werden sichtbar und erfahrbar gemacht. Sie haben Einfluss auf das Bildungsangebot in der Einrichtung.</w:t>
            </w:r>
          </w:p>
        </w:tc>
        <w:tc>
          <w:tcPr>
            <w:tcW w:w="400" w:type="dxa"/>
            <w:noWrap/>
            <w:vAlign w:val="center"/>
            <w:hideMark/>
          </w:tcPr>
          <w:p w14:paraId="64CEA4FB"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669C20E6"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0EA71117"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3A476AA9"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60D39DEC"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315E6058" w14:textId="77777777" w:rsidR="00F55BEF" w:rsidRPr="005759A7"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666DD862" w14:textId="77777777" w:rsidTr="00674E03">
        <w:trPr>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5FCE28EE"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14</w:t>
            </w:r>
          </w:p>
        </w:tc>
        <w:tc>
          <w:tcPr>
            <w:tcW w:w="7240" w:type="dxa"/>
            <w:hideMark/>
          </w:tcPr>
          <w:p w14:paraId="03052C73" w14:textId="77777777" w:rsidR="00F55BEF" w:rsidRPr="005759A7"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euro</w:t>
            </w:r>
            <w:r w:rsidRPr="005759A7">
              <w:rPr>
                <w:rFonts w:eastAsia="Times New Roman" w:cstheme="minorHAnsi"/>
                <w:i/>
                <w:iCs/>
                <w:color w:val="000000"/>
                <w:sz w:val="18"/>
                <w:szCs w:val="18"/>
                <w:lang w:eastAsia="de-DE"/>
              </w:rPr>
              <w:t>pass</w:t>
            </w:r>
            <w:r w:rsidRPr="005759A7">
              <w:rPr>
                <w:rFonts w:eastAsia="Times New Roman" w:cstheme="minorHAnsi"/>
                <w:color w:val="000000"/>
                <w:sz w:val="18"/>
                <w:szCs w:val="18"/>
                <w:lang w:eastAsia="de-DE"/>
              </w:rPr>
              <w:t xml:space="preserve"> Instrumente: Lernende werden angeleitet, den </w:t>
            </w:r>
            <w:r w:rsidRPr="005759A7">
              <w:rPr>
                <w:rFonts w:eastAsia="Times New Roman" w:cstheme="minorHAnsi"/>
                <w:i/>
                <w:iCs/>
                <w:color w:val="000000"/>
                <w:sz w:val="18"/>
                <w:szCs w:val="18"/>
                <w:lang w:eastAsia="de-DE"/>
              </w:rPr>
              <w:t>Europäischen Lebenslauf</w:t>
            </w:r>
            <w:r w:rsidRPr="005759A7">
              <w:rPr>
                <w:rFonts w:eastAsia="Times New Roman" w:cstheme="minorHAnsi"/>
                <w:color w:val="000000"/>
                <w:sz w:val="18"/>
                <w:szCs w:val="18"/>
                <w:lang w:eastAsia="de-DE"/>
              </w:rPr>
              <w:t xml:space="preserve"> und den </w:t>
            </w:r>
            <w:r w:rsidRPr="005759A7">
              <w:rPr>
                <w:rFonts w:eastAsia="Times New Roman" w:cstheme="minorHAnsi"/>
                <w:i/>
                <w:iCs/>
                <w:color w:val="000000"/>
                <w:sz w:val="18"/>
                <w:szCs w:val="18"/>
                <w:lang w:eastAsia="de-DE"/>
              </w:rPr>
              <w:t>Sprachenpass</w:t>
            </w:r>
            <w:r w:rsidRPr="005759A7">
              <w:rPr>
                <w:rFonts w:eastAsia="Times New Roman" w:cstheme="minorHAnsi"/>
                <w:color w:val="000000"/>
                <w:sz w:val="18"/>
                <w:szCs w:val="18"/>
                <w:lang w:eastAsia="de-DE"/>
              </w:rPr>
              <w:t xml:space="preserve"> ausfüllen zu können.</w:t>
            </w:r>
          </w:p>
        </w:tc>
        <w:tc>
          <w:tcPr>
            <w:tcW w:w="400" w:type="dxa"/>
            <w:noWrap/>
            <w:vAlign w:val="center"/>
            <w:hideMark/>
          </w:tcPr>
          <w:p w14:paraId="7886E029"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6952816D"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1D3C1F2C"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26849608"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477C697A" w14:textId="77777777" w:rsidR="00F55BEF" w:rsidRPr="005759A7"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0AE74C7C" w14:textId="77777777" w:rsidR="00F55BEF" w:rsidRPr="005759A7"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r w:rsidR="00F55BEF" w:rsidRPr="005759A7" w14:paraId="3AE77EFB" w14:textId="77777777" w:rsidTr="00674E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1F130F4E" w14:textId="77777777" w:rsidR="00F55BEF" w:rsidRPr="005759A7" w:rsidRDefault="00F55BEF" w:rsidP="002D12FB">
            <w:pPr>
              <w:spacing w:line="276" w:lineRule="auto"/>
              <w:jc w:val="center"/>
              <w:rPr>
                <w:rFonts w:eastAsia="Times New Roman" w:cstheme="minorHAnsi"/>
                <w:b w:val="0"/>
                <w:color w:val="808080" w:themeColor="background1" w:themeShade="80"/>
                <w:sz w:val="18"/>
                <w:szCs w:val="18"/>
                <w:lang w:eastAsia="de-DE"/>
              </w:rPr>
            </w:pPr>
            <w:r w:rsidRPr="005759A7">
              <w:rPr>
                <w:rFonts w:eastAsia="Times New Roman" w:cstheme="minorHAnsi"/>
                <w:b w:val="0"/>
                <w:color w:val="808080" w:themeColor="background1" w:themeShade="80"/>
                <w:sz w:val="18"/>
                <w:szCs w:val="18"/>
                <w:lang w:eastAsia="de-DE"/>
              </w:rPr>
              <w:t>15</w:t>
            </w:r>
          </w:p>
        </w:tc>
        <w:tc>
          <w:tcPr>
            <w:tcW w:w="7240" w:type="dxa"/>
            <w:hideMark/>
          </w:tcPr>
          <w:p w14:paraId="393EE5CC" w14:textId="77777777" w:rsidR="00F55BEF" w:rsidRPr="005759A7"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Das Bildungspersonal kennt das Spektrum der euro</w:t>
            </w:r>
            <w:r w:rsidRPr="005759A7">
              <w:rPr>
                <w:rFonts w:eastAsia="Times New Roman" w:cstheme="minorHAnsi"/>
                <w:i/>
                <w:iCs/>
                <w:color w:val="000000"/>
                <w:sz w:val="18"/>
                <w:szCs w:val="18"/>
                <w:lang w:eastAsia="de-DE"/>
              </w:rPr>
              <w:t>pass</w:t>
            </w:r>
            <w:r w:rsidRPr="005759A7">
              <w:rPr>
                <w:rFonts w:eastAsia="Times New Roman" w:cstheme="minorHAnsi"/>
                <w:color w:val="000000"/>
                <w:sz w:val="18"/>
                <w:szCs w:val="18"/>
                <w:lang w:eastAsia="de-DE"/>
              </w:rPr>
              <w:t xml:space="preserve"> Dokumente und setzt sie ein.</w:t>
            </w:r>
          </w:p>
        </w:tc>
        <w:tc>
          <w:tcPr>
            <w:tcW w:w="400" w:type="dxa"/>
            <w:noWrap/>
            <w:vAlign w:val="center"/>
            <w:hideMark/>
          </w:tcPr>
          <w:p w14:paraId="3D02A15F"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28F58052"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6D489637"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14B7A050"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00" w:type="dxa"/>
            <w:noWrap/>
            <w:vAlign w:val="center"/>
            <w:hideMark/>
          </w:tcPr>
          <w:p w14:paraId="638DD8EE" w14:textId="77777777" w:rsidR="00F55BEF" w:rsidRPr="005759A7"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759A7">
              <w:rPr>
                <w:rFonts w:eastAsia="Times New Roman" w:cstheme="minorHAnsi"/>
                <w:color w:val="000000"/>
                <w:sz w:val="20"/>
                <w:szCs w:val="20"/>
                <w:lang w:eastAsia="de-DE"/>
              </w:rPr>
              <w:t>o</w:t>
            </w:r>
          </w:p>
        </w:tc>
        <w:tc>
          <w:tcPr>
            <w:tcW w:w="4772" w:type="dxa"/>
            <w:noWrap/>
            <w:hideMark/>
          </w:tcPr>
          <w:p w14:paraId="53C80152" w14:textId="77777777" w:rsidR="00F55BEF" w:rsidRPr="005759A7"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759A7">
              <w:rPr>
                <w:rFonts w:eastAsia="Times New Roman" w:cstheme="minorHAnsi"/>
                <w:color w:val="000000"/>
                <w:sz w:val="18"/>
                <w:szCs w:val="18"/>
                <w:lang w:eastAsia="de-DE"/>
              </w:rPr>
              <w:t> </w:t>
            </w: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2966"/>
        <w:gridCol w:w="2402"/>
        <w:gridCol w:w="2545"/>
        <w:gridCol w:w="4145"/>
      </w:tblGrid>
      <w:tr w:rsidR="00AF2258" w:rsidRPr="00AF2258" w14:paraId="10CDE493" w14:textId="77777777" w:rsidTr="002D12FB">
        <w:trPr>
          <w:trHeight w:val="480"/>
        </w:trPr>
        <w:tc>
          <w:tcPr>
            <w:tcW w:w="2235" w:type="dxa"/>
            <w:vAlign w:val="center"/>
          </w:tcPr>
          <w:p w14:paraId="5DFF3501" w14:textId="77777777" w:rsidR="00AF2258" w:rsidRPr="0001362D" w:rsidRDefault="00AF2258" w:rsidP="002D12FB">
            <w:pPr>
              <w:spacing w:line="276" w:lineRule="auto"/>
              <w:rPr>
                <w:i/>
                <w:sz w:val="18"/>
                <w:szCs w:val="18"/>
              </w:rPr>
            </w:pPr>
            <w:r w:rsidRPr="0001362D">
              <w:rPr>
                <w:i/>
                <w:color w:val="808080" w:themeColor="background1" w:themeShade="80"/>
                <w:sz w:val="18"/>
                <w:szCs w:val="18"/>
              </w:rPr>
              <w:t>1 Das ist für uns nicht wichtig</w:t>
            </w:r>
          </w:p>
        </w:tc>
        <w:tc>
          <w:tcPr>
            <w:tcW w:w="2976" w:type="dxa"/>
            <w:vAlign w:val="center"/>
          </w:tcPr>
          <w:p w14:paraId="22A14EB1" w14:textId="77777777" w:rsidR="00AF2258" w:rsidRPr="0001362D" w:rsidRDefault="00AF2258" w:rsidP="002D12FB">
            <w:pPr>
              <w:spacing w:line="276" w:lineRule="auto"/>
              <w:rPr>
                <w:i/>
                <w:sz w:val="18"/>
                <w:szCs w:val="18"/>
              </w:rPr>
            </w:pPr>
            <w:r w:rsidRPr="0001362D">
              <w:rPr>
                <w:i/>
                <w:color w:val="808080" w:themeColor="background1" w:themeShade="80"/>
                <w:sz w:val="18"/>
                <w:szCs w:val="18"/>
              </w:rPr>
              <w:t>2. Das möchten wir einführen / umsetzen.</w:t>
            </w:r>
          </w:p>
        </w:tc>
        <w:tc>
          <w:tcPr>
            <w:tcW w:w="2410" w:type="dxa"/>
            <w:vAlign w:val="center"/>
          </w:tcPr>
          <w:p w14:paraId="2154A249" w14:textId="77777777" w:rsidR="00AF2258" w:rsidRPr="0001362D" w:rsidRDefault="00AF2258" w:rsidP="002D12FB">
            <w:pPr>
              <w:pStyle w:val="Kopfzeile"/>
              <w:spacing w:line="276" w:lineRule="auto"/>
              <w:rPr>
                <w:i/>
                <w:sz w:val="18"/>
                <w:szCs w:val="18"/>
              </w:rPr>
            </w:pPr>
            <w:r w:rsidRPr="0001362D">
              <w:rPr>
                <w:i/>
                <w:color w:val="808080" w:themeColor="background1" w:themeShade="80"/>
                <w:sz w:val="18"/>
                <w:szCs w:val="18"/>
              </w:rPr>
              <w:t>3 Das machen wir in Teilen schon</w:t>
            </w:r>
          </w:p>
        </w:tc>
        <w:tc>
          <w:tcPr>
            <w:tcW w:w="2552" w:type="dxa"/>
            <w:vAlign w:val="center"/>
          </w:tcPr>
          <w:p w14:paraId="46E29705" w14:textId="77777777" w:rsidR="00AF2258" w:rsidRPr="0001362D" w:rsidRDefault="00AF2258" w:rsidP="002D12FB">
            <w:pPr>
              <w:spacing w:line="276" w:lineRule="auto"/>
              <w:rPr>
                <w:i/>
                <w:sz w:val="18"/>
                <w:szCs w:val="18"/>
              </w:rPr>
            </w:pPr>
            <w:r w:rsidRPr="0001362D">
              <w:rPr>
                <w:i/>
                <w:color w:val="808080" w:themeColor="background1" w:themeShade="80"/>
                <w:sz w:val="18"/>
                <w:szCs w:val="18"/>
              </w:rPr>
              <w:t xml:space="preserve">4. Das machen wir regelmäßig, </w:t>
            </w:r>
            <w:r w:rsidRPr="0001362D">
              <w:rPr>
                <w:i/>
                <w:color w:val="808080" w:themeColor="background1" w:themeShade="80"/>
                <w:sz w:val="18"/>
                <w:szCs w:val="18"/>
              </w:rPr>
              <w:br/>
              <w:t xml:space="preserve">    meist mit recht gutem Erfolg</w:t>
            </w:r>
          </w:p>
        </w:tc>
        <w:tc>
          <w:tcPr>
            <w:tcW w:w="4161" w:type="dxa"/>
            <w:vAlign w:val="center"/>
          </w:tcPr>
          <w:p w14:paraId="7DC8861C" w14:textId="77777777" w:rsidR="00AF2258" w:rsidRPr="0001362D" w:rsidRDefault="00AF2258" w:rsidP="002D12FB">
            <w:pPr>
              <w:spacing w:line="276" w:lineRule="auto"/>
              <w:rPr>
                <w:i/>
                <w:sz w:val="18"/>
                <w:szCs w:val="18"/>
              </w:rPr>
            </w:pPr>
            <w:r w:rsidRPr="0001362D">
              <w:rPr>
                <w:i/>
                <w:color w:val="808080" w:themeColor="background1" w:themeShade="80"/>
                <w:sz w:val="18"/>
                <w:szCs w:val="18"/>
              </w:rPr>
              <w:t xml:space="preserve">5. Das machen wir bereits auf </w:t>
            </w:r>
            <w:r w:rsidRPr="0001362D">
              <w:rPr>
                <w:i/>
                <w:color w:val="808080" w:themeColor="background1" w:themeShade="80"/>
                <w:sz w:val="18"/>
                <w:szCs w:val="18"/>
              </w:rPr>
              <w:br/>
              <w:t xml:space="preserve">    sehr hohem Niveau</w:t>
            </w:r>
          </w:p>
        </w:tc>
      </w:tr>
    </w:tbl>
    <w:p w14:paraId="45C68D61" w14:textId="701292FC" w:rsidR="00F55BEF" w:rsidRDefault="00F55BEF" w:rsidP="002D12FB"/>
    <w:p w14:paraId="6D2AA1FF" w14:textId="77777777" w:rsidR="00AF2258" w:rsidRDefault="00AF2258" w:rsidP="002D12FB">
      <w:pPr>
        <w:spacing w:after="0"/>
      </w:pPr>
    </w:p>
    <w:tbl>
      <w:tblPr>
        <w:tblStyle w:val="HelleSchattierung-Akzent1"/>
        <w:tblW w:w="14332" w:type="dxa"/>
        <w:tblLook w:val="04A0" w:firstRow="1" w:lastRow="0" w:firstColumn="1" w:lastColumn="0" w:noHBand="0" w:noVBand="1"/>
      </w:tblPr>
      <w:tblGrid>
        <w:gridCol w:w="399"/>
        <w:gridCol w:w="7161"/>
        <w:gridCol w:w="400"/>
        <w:gridCol w:w="400"/>
        <w:gridCol w:w="400"/>
        <w:gridCol w:w="400"/>
        <w:gridCol w:w="400"/>
        <w:gridCol w:w="4772"/>
      </w:tblGrid>
      <w:tr w:rsidR="00F55BEF" w:rsidRPr="0001362D" w14:paraId="5C5830EC" w14:textId="77777777" w:rsidTr="0001362D">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20" w:type="dxa"/>
            <w:shd w:val="clear" w:color="auto" w:fill="95B3D7" w:themeFill="accent1" w:themeFillTint="99"/>
            <w:noWrap/>
            <w:vAlign w:val="center"/>
            <w:hideMark/>
          </w:tcPr>
          <w:p w14:paraId="179592B9" w14:textId="77777777" w:rsidR="00F55BEF" w:rsidRPr="0001362D" w:rsidRDefault="00F55BEF" w:rsidP="002D12FB">
            <w:pPr>
              <w:spacing w:line="276" w:lineRule="auto"/>
              <w:rPr>
                <w:rFonts w:eastAsia="Times New Roman" w:cstheme="minorHAnsi"/>
                <w:color w:val="000000"/>
                <w:sz w:val="20"/>
                <w:szCs w:val="20"/>
                <w:lang w:eastAsia="de-DE"/>
              </w:rPr>
            </w:pPr>
            <w:r w:rsidRPr="0001362D">
              <w:rPr>
                <w:rFonts w:eastAsia="Times New Roman" w:cstheme="minorHAnsi"/>
                <w:color w:val="000000"/>
                <w:sz w:val="20"/>
                <w:szCs w:val="20"/>
                <w:lang w:eastAsia="de-DE"/>
              </w:rPr>
              <w:t>D</w:t>
            </w:r>
          </w:p>
        </w:tc>
        <w:tc>
          <w:tcPr>
            <w:tcW w:w="7240" w:type="dxa"/>
            <w:shd w:val="clear" w:color="auto" w:fill="95B3D7" w:themeFill="accent1" w:themeFillTint="99"/>
            <w:vAlign w:val="center"/>
            <w:hideMark/>
          </w:tcPr>
          <w:p w14:paraId="602A8A03" w14:textId="77777777" w:rsidR="00F55BEF" w:rsidRPr="0001362D" w:rsidRDefault="00F55BEF" w:rsidP="002D12FB">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Internationale Aktivitäten und Mobilität</w:t>
            </w:r>
          </w:p>
        </w:tc>
        <w:tc>
          <w:tcPr>
            <w:tcW w:w="400" w:type="dxa"/>
            <w:shd w:val="clear" w:color="auto" w:fill="95B3D7" w:themeFill="accent1" w:themeFillTint="99"/>
            <w:noWrap/>
            <w:vAlign w:val="center"/>
            <w:hideMark/>
          </w:tcPr>
          <w:p w14:paraId="5AFD87E1" w14:textId="77777777" w:rsidR="00F55BEF" w:rsidRPr="0001362D" w:rsidRDefault="00F55BEF" w:rsidP="0001362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1</w:t>
            </w:r>
          </w:p>
        </w:tc>
        <w:tc>
          <w:tcPr>
            <w:tcW w:w="400" w:type="dxa"/>
            <w:shd w:val="clear" w:color="auto" w:fill="95B3D7" w:themeFill="accent1" w:themeFillTint="99"/>
            <w:noWrap/>
            <w:vAlign w:val="center"/>
            <w:hideMark/>
          </w:tcPr>
          <w:p w14:paraId="4B52A711" w14:textId="77777777" w:rsidR="00F55BEF" w:rsidRPr="0001362D" w:rsidRDefault="00F55BEF" w:rsidP="0001362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2</w:t>
            </w:r>
          </w:p>
        </w:tc>
        <w:tc>
          <w:tcPr>
            <w:tcW w:w="400" w:type="dxa"/>
            <w:shd w:val="clear" w:color="auto" w:fill="95B3D7" w:themeFill="accent1" w:themeFillTint="99"/>
            <w:noWrap/>
            <w:vAlign w:val="center"/>
            <w:hideMark/>
          </w:tcPr>
          <w:p w14:paraId="3CE01955" w14:textId="77777777" w:rsidR="00F55BEF" w:rsidRPr="0001362D" w:rsidRDefault="00F55BEF" w:rsidP="0001362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3</w:t>
            </w:r>
          </w:p>
        </w:tc>
        <w:tc>
          <w:tcPr>
            <w:tcW w:w="400" w:type="dxa"/>
            <w:shd w:val="clear" w:color="auto" w:fill="95B3D7" w:themeFill="accent1" w:themeFillTint="99"/>
            <w:noWrap/>
            <w:vAlign w:val="center"/>
            <w:hideMark/>
          </w:tcPr>
          <w:p w14:paraId="7C38A9C4" w14:textId="77777777" w:rsidR="00F55BEF" w:rsidRPr="0001362D" w:rsidRDefault="00F55BEF" w:rsidP="0001362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4</w:t>
            </w:r>
          </w:p>
        </w:tc>
        <w:tc>
          <w:tcPr>
            <w:tcW w:w="400" w:type="dxa"/>
            <w:shd w:val="clear" w:color="auto" w:fill="95B3D7" w:themeFill="accent1" w:themeFillTint="99"/>
            <w:noWrap/>
            <w:vAlign w:val="center"/>
            <w:hideMark/>
          </w:tcPr>
          <w:p w14:paraId="24D5C6E1" w14:textId="77777777" w:rsidR="00F55BEF" w:rsidRPr="0001362D" w:rsidRDefault="00F55BEF" w:rsidP="0001362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5</w:t>
            </w:r>
          </w:p>
        </w:tc>
        <w:tc>
          <w:tcPr>
            <w:tcW w:w="4772" w:type="dxa"/>
            <w:shd w:val="clear" w:color="auto" w:fill="95B3D7" w:themeFill="accent1" w:themeFillTint="99"/>
            <w:vAlign w:val="center"/>
            <w:hideMark/>
          </w:tcPr>
          <w:p w14:paraId="383B7730" w14:textId="77777777" w:rsidR="00F55BEF" w:rsidRPr="0001362D" w:rsidRDefault="00F55BEF" w:rsidP="0001362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Stichworte zum Stand und zur angestrebten Entwicklung</w:t>
            </w:r>
          </w:p>
        </w:tc>
      </w:tr>
      <w:tr w:rsidR="00F55BEF" w:rsidRPr="0001362D" w14:paraId="4C9009B9" w14:textId="77777777" w:rsidTr="00674E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3E59A853"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1</w:t>
            </w:r>
          </w:p>
        </w:tc>
        <w:tc>
          <w:tcPr>
            <w:tcW w:w="7240" w:type="dxa"/>
            <w:hideMark/>
          </w:tcPr>
          <w:p w14:paraId="109B42C9" w14:textId="77777777" w:rsidR="00F55BEF" w:rsidRPr="0001362D"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Wir bieten Auslandsaufenthalte für Lernende aus unserem Haus an.</w:t>
            </w:r>
          </w:p>
        </w:tc>
        <w:tc>
          <w:tcPr>
            <w:tcW w:w="400" w:type="dxa"/>
            <w:noWrap/>
            <w:vAlign w:val="center"/>
            <w:hideMark/>
          </w:tcPr>
          <w:p w14:paraId="2F5DC933"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3BFC7B80"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601AAC66"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7A54A928"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1CEA5726"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651E0AC5" w14:textId="77777777" w:rsidR="00F55BEF" w:rsidRPr="0001362D"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630A6D60" w14:textId="77777777" w:rsidTr="00674E03">
        <w:trPr>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4CD1D619"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2</w:t>
            </w:r>
          </w:p>
        </w:tc>
        <w:tc>
          <w:tcPr>
            <w:tcW w:w="7240" w:type="dxa"/>
            <w:hideMark/>
          </w:tcPr>
          <w:p w14:paraId="290F5965" w14:textId="6C4F5BC4" w:rsidR="00F55BEF" w:rsidRPr="0001362D"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Das Bildungspersonal in unserer Einrichtung kann an Weiterbildungen im Ausland teilnehmen.</w:t>
            </w:r>
          </w:p>
        </w:tc>
        <w:tc>
          <w:tcPr>
            <w:tcW w:w="400" w:type="dxa"/>
            <w:noWrap/>
            <w:vAlign w:val="center"/>
            <w:hideMark/>
          </w:tcPr>
          <w:p w14:paraId="4CE54923"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1333AE91"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40BCA4E7"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200EFC8C"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79FB5D66"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3B3B0A64" w14:textId="77777777" w:rsidR="00F55BEF" w:rsidRPr="0001362D"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730A8549" w14:textId="77777777" w:rsidTr="00674E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2212EDEB"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3</w:t>
            </w:r>
          </w:p>
        </w:tc>
        <w:tc>
          <w:tcPr>
            <w:tcW w:w="7240" w:type="dxa"/>
            <w:hideMark/>
          </w:tcPr>
          <w:p w14:paraId="4B3E1561" w14:textId="77777777" w:rsidR="00F55BEF" w:rsidRPr="0001362D"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Unsere Einrichtung bietet Auslandsaufenthalte für Personen aus anderen Einrichtungen an.</w:t>
            </w:r>
          </w:p>
        </w:tc>
        <w:tc>
          <w:tcPr>
            <w:tcW w:w="400" w:type="dxa"/>
            <w:noWrap/>
            <w:vAlign w:val="center"/>
            <w:hideMark/>
          </w:tcPr>
          <w:p w14:paraId="27C70F3E"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1AA091AC"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1D01264A"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50269E34"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74900901"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54B65C94" w14:textId="77777777" w:rsidR="00F55BEF" w:rsidRPr="0001362D"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1C0B719B" w14:textId="77777777" w:rsidTr="00674E03">
        <w:trPr>
          <w:trHeight w:val="552"/>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75A83475"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4</w:t>
            </w:r>
          </w:p>
        </w:tc>
        <w:tc>
          <w:tcPr>
            <w:tcW w:w="7240" w:type="dxa"/>
            <w:hideMark/>
          </w:tcPr>
          <w:p w14:paraId="50F15EEB" w14:textId="77777777" w:rsidR="00F55BEF" w:rsidRPr="0001362D"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Unsere Einrichtung nimmt Personen aus anderen Ländern für Lernaufenthalte auf (Lernende oder Bildungspersonal).</w:t>
            </w:r>
          </w:p>
        </w:tc>
        <w:tc>
          <w:tcPr>
            <w:tcW w:w="400" w:type="dxa"/>
            <w:noWrap/>
            <w:vAlign w:val="center"/>
            <w:hideMark/>
          </w:tcPr>
          <w:p w14:paraId="56D3454C"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2164BFB"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2C6D87B8"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0FC65C8"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6DD95C28"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46B154B5" w14:textId="77777777" w:rsidR="00F55BEF" w:rsidRPr="0001362D"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3389DBFC" w14:textId="77777777" w:rsidTr="0067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7E121694"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5</w:t>
            </w:r>
          </w:p>
        </w:tc>
        <w:tc>
          <w:tcPr>
            <w:tcW w:w="7240" w:type="dxa"/>
            <w:hideMark/>
          </w:tcPr>
          <w:p w14:paraId="16F932B7" w14:textId="77777777" w:rsidR="00F55BEF" w:rsidRPr="0001362D"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Unsere Einrichtung vermittelt Lernende oder Bildungspersonal aus anderen Ländern in adäquate aufnehmende Einrichtungen.</w:t>
            </w:r>
          </w:p>
        </w:tc>
        <w:tc>
          <w:tcPr>
            <w:tcW w:w="400" w:type="dxa"/>
            <w:noWrap/>
            <w:vAlign w:val="center"/>
            <w:hideMark/>
          </w:tcPr>
          <w:p w14:paraId="711B4F33"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3FBA44A0"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67E77395"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354A0394"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7378268B"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636BA445" w14:textId="77777777" w:rsidR="00F55BEF" w:rsidRPr="0001362D"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1C4FDCCB" w14:textId="77777777" w:rsidTr="00674E03">
        <w:trPr>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4AC9221F"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6</w:t>
            </w:r>
          </w:p>
        </w:tc>
        <w:tc>
          <w:tcPr>
            <w:tcW w:w="7240" w:type="dxa"/>
            <w:hideMark/>
          </w:tcPr>
          <w:p w14:paraId="212ED55B" w14:textId="77777777" w:rsidR="00F55BEF" w:rsidRPr="0001362D"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In Zukunft sollen mehr Personen an Mobilitäten teilnehmen (Quantität).</w:t>
            </w:r>
          </w:p>
        </w:tc>
        <w:tc>
          <w:tcPr>
            <w:tcW w:w="400" w:type="dxa"/>
            <w:noWrap/>
            <w:vAlign w:val="center"/>
            <w:hideMark/>
          </w:tcPr>
          <w:p w14:paraId="1CBBD296"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6C8A85C1"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193A1EF9"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65C2F29F"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2E2B880"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4ECCA7D8" w14:textId="77777777" w:rsidR="00F55BEF" w:rsidRPr="0001362D"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55122831" w14:textId="77777777" w:rsidTr="0067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3ED621A0"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7</w:t>
            </w:r>
          </w:p>
        </w:tc>
        <w:tc>
          <w:tcPr>
            <w:tcW w:w="7240" w:type="dxa"/>
            <w:hideMark/>
          </w:tcPr>
          <w:p w14:paraId="37D4D4B6" w14:textId="77777777" w:rsidR="00F55BEF" w:rsidRPr="0001362D"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In Zukunft sollen auch andere Personen als bisher Mobilitäten absolvieren (Ausweitung auf andere Fachbereiche/Zielgruppen).</w:t>
            </w:r>
          </w:p>
        </w:tc>
        <w:tc>
          <w:tcPr>
            <w:tcW w:w="400" w:type="dxa"/>
            <w:noWrap/>
            <w:vAlign w:val="center"/>
            <w:hideMark/>
          </w:tcPr>
          <w:p w14:paraId="7AF11EEF"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F3CA858"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2512F2A4"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62F339AB"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27F848E3"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7B10F84A" w14:textId="77777777" w:rsidR="00F55BEF" w:rsidRPr="0001362D"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3E2C0F63" w14:textId="77777777" w:rsidTr="00674E03">
        <w:trPr>
          <w:trHeight w:val="5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349CBCA3"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lastRenderedPageBreak/>
              <w:t>8</w:t>
            </w:r>
          </w:p>
        </w:tc>
        <w:tc>
          <w:tcPr>
            <w:tcW w:w="7240" w:type="dxa"/>
            <w:hideMark/>
          </w:tcPr>
          <w:p w14:paraId="7BFD9513" w14:textId="05CB3C75" w:rsidR="00F55BEF" w:rsidRPr="0001362D"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Personen in unserer Einrichtung absolvieren Lernaufenthalte im Ausland außerhalb des EU-Programms Erasmus+.</w:t>
            </w:r>
          </w:p>
        </w:tc>
        <w:tc>
          <w:tcPr>
            <w:tcW w:w="400" w:type="dxa"/>
            <w:noWrap/>
            <w:vAlign w:val="center"/>
            <w:hideMark/>
          </w:tcPr>
          <w:p w14:paraId="4A4CEE44"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45D83FE"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129D6039"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3A811FFB"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6B4BFA5"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5F28E027" w14:textId="77777777" w:rsidR="00F55BEF" w:rsidRPr="0001362D"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06DD5B04" w14:textId="77777777" w:rsidTr="0001362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3B570CED"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9</w:t>
            </w:r>
          </w:p>
        </w:tc>
        <w:tc>
          <w:tcPr>
            <w:tcW w:w="7240" w:type="dxa"/>
            <w:hideMark/>
          </w:tcPr>
          <w:p w14:paraId="1597B046" w14:textId="77777777" w:rsidR="00F55BEF" w:rsidRPr="0001362D"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Unsere Einrichtung arbeitet auch außerhalb von Mobilität mit Partnern im Ausland zusammen (Partnerschaftsprojekte; andere Förderprogramme; thematische Zusammenarbeit).</w:t>
            </w:r>
          </w:p>
        </w:tc>
        <w:tc>
          <w:tcPr>
            <w:tcW w:w="400" w:type="dxa"/>
            <w:noWrap/>
            <w:vAlign w:val="center"/>
            <w:hideMark/>
          </w:tcPr>
          <w:p w14:paraId="77522E8A"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26D05E6B"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22C2F322"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2BF62509"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1CF7A144"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62F25CC2" w14:textId="77777777" w:rsidR="00F55BEF" w:rsidRPr="0001362D"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389553C4" w14:textId="77777777" w:rsidTr="00674E03">
        <w:trPr>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74F96870"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10</w:t>
            </w:r>
          </w:p>
        </w:tc>
        <w:tc>
          <w:tcPr>
            <w:tcW w:w="7240" w:type="dxa"/>
            <w:hideMark/>
          </w:tcPr>
          <w:p w14:paraId="1F28958A" w14:textId="70B09A9F" w:rsidR="00F55BEF" w:rsidRPr="0001362D"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Lehr</w:t>
            </w:r>
            <w:r w:rsidR="0001362D">
              <w:rPr>
                <w:rFonts w:eastAsia="Times New Roman" w:cstheme="minorHAnsi"/>
                <w:color w:val="000000"/>
                <w:sz w:val="18"/>
                <w:szCs w:val="18"/>
                <w:lang w:eastAsia="de-DE"/>
              </w:rPr>
              <w:t>kräfte</w:t>
            </w:r>
            <w:r w:rsidRPr="0001362D">
              <w:rPr>
                <w:rFonts w:eastAsia="Times New Roman" w:cstheme="minorHAnsi"/>
                <w:color w:val="000000"/>
                <w:sz w:val="18"/>
                <w:szCs w:val="18"/>
                <w:lang w:eastAsia="de-DE"/>
              </w:rPr>
              <w:t>/Ausbilder</w:t>
            </w:r>
            <w:r w:rsidR="0001362D">
              <w:rPr>
                <w:rFonts w:eastAsia="Times New Roman" w:cstheme="minorHAnsi"/>
                <w:color w:val="000000"/>
                <w:sz w:val="18"/>
                <w:szCs w:val="18"/>
                <w:lang w:eastAsia="de-DE"/>
              </w:rPr>
              <w:t>/-innen</w:t>
            </w:r>
            <w:r w:rsidRPr="0001362D">
              <w:rPr>
                <w:rFonts w:eastAsia="Times New Roman" w:cstheme="minorHAnsi"/>
                <w:color w:val="000000"/>
                <w:sz w:val="18"/>
                <w:szCs w:val="18"/>
                <w:lang w:eastAsia="de-DE"/>
              </w:rPr>
              <w:t xml:space="preserve"> in unserer Einrichtung ermutigen Lernende zu Auslandsaufenthalten und können sie für weitere Schritte beraten.</w:t>
            </w:r>
          </w:p>
        </w:tc>
        <w:tc>
          <w:tcPr>
            <w:tcW w:w="400" w:type="dxa"/>
            <w:noWrap/>
            <w:vAlign w:val="center"/>
            <w:hideMark/>
          </w:tcPr>
          <w:p w14:paraId="72FD848E"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2D328FC"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79D80683"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6F7ECDEB"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6EAEAABA"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3DD8933D" w14:textId="77777777" w:rsidR="00F55BEF" w:rsidRPr="0001362D"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6932A792" w14:textId="77777777" w:rsidTr="0067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53BB606A"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11</w:t>
            </w:r>
          </w:p>
        </w:tc>
        <w:tc>
          <w:tcPr>
            <w:tcW w:w="7240" w:type="dxa"/>
            <w:hideMark/>
          </w:tcPr>
          <w:p w14:paraId="566EB705" w14:textId="77777777" w:rsidR="00F55BEF" w:rsidRPr="0001362D"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In Übereinstimmung mit der strategischen Ausrichtung der Einrichtung sind Ziele für die Mobilitäten festgelegt. Das Erreichen der Ziele wird durch Evaluationsverfahren festgestellt.</w:t>
            </w:r>
          </w:p>
        </w:tc>
        <w:tc>
          <w:tcPr>
            <w:tcW w:w="400" w:type="dxa"/>
            <w:noWrap/>
            <w:vAlign w:val="center"/>
            <w:hideMark/>
          </w:tcPr>
          <w:p w14:paraId="707025F6"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196D44D5"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FF6599A"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78D82197"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168D83FC"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4E0D2433" w14:textId="77777777" w:rsidR="00F55BEF" w:rsidRPr="0001362D"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3888F752" w14:textId="77777777" w:rsidTr="00674E03">
        <w:trPr>
          <w:trHeight w:val="792"/>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57536D38"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12</w:t>
            </w:r>
          </w:p>
        </w:tc>
        <w:tc>
          <w:tcPr>
            <w:tcW w:w="7240" w:type="dxa"/>
            <w:hideMark/>
          </w:tcPr>
          <w:p w14:paraId="3691EDBD" w14:textId="4228C238" w:rsidR="00F55BEF" w:rsidRPr="0001362D"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xml:space="preserve">Bei der Vorbereitung der Teilnehmenden nehmen die Themen interkulturelles Lernen, </w:t>
            </w:r>
            <w:r w:rsidRPr="0001362D">
              <w:rPr>
                <w:rFonts w:eastAsia="Times New Roman" w:cstheme="minorHAnsi"/>
                <w:i/>
                <w:iCs/>
                <w:color w:val="000000"/>
                <w:sz w:val="18"/>
                <w:szCs w:val="18"/>
                <w:lang w:eastAsia="de-DE"/>
              </w:rPr>
              <w:t>cultural awarene</w:t>
            </w:r>
            <w:r w:rsidR="00350154" w:rsidRPr="0001362D">
              <w:rPr>
                <w:rFonts w:eastAsia="Times New Roman" w:cstheme="minorHAnsi"/>
                <w:i/>
                <w:iCs/>
                <w:color w:val="000000"/>
                <w:sz w:val="18"/>
                <w:szCs w:val="18"/>
                <w:lang w:eastAsia="de-DE"/>
              </w:rPr>
              <w:t>s</w:t>
            </w:r>
            <w:r w:rsidRPr="0001362D">
              <w:rPr>
                <w:rFonts w:eastAsia="Times New Roman" w:cstheme="minorHAnsi"/>
                <w:i/>
                <w:iCs/>
                <w:color w:val="000000"/>
                <w:sz w:val="18"/>
                <w:szCs w:val="18"/>
                <w:lang w:eastAsia="de-DE"/>
              </w:rPr>
              <w:t>s</w:t>
            </w:r>
            <w:r w:rsidRPr="0001362D">
              <w:rPr>
                <w:rFonts w:eastAsia="Times New Roman" w:cstheme="minorHAnsi"/>
                <w:color w:val="000000"/>
                <w:sz w:val="18"/>
                <w:szCs w:val="18"/>
                <w:lang w:eastAsia="de-DE"/>
              </w:rPr>
              <w:t>, angemessene Kommunikation sowie Vorbereitung auf mögliche schwierige Situationen einen deutlichen Raum ein.</w:t>
            </w:r>
          </w:p>
        </w:tc>
        <w:tc>
          <w:tcPr>
            <w:tcW w:w="400" w:type="dxa"/>
            <w:noWrap/>
            <w:vAlign w:val="center"/>
            <w:hideMark/>
          </w:tcPr>
          <w:p w14:paraId="175A30D2"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7A0FB4DD"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479A748D"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B761F37"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4D983A3A"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63FE9437" w14:textId="77777777" w:rsidR="00F55BEF" w:rsidRPr="0001362D"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54156000" w14:textId="77777777" w:rsidTr="0067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7984C97F"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13</w:t>
            </w:r>
          </w:p>
        </w:tc>
        <w:tc>
          <w:tcPr>
            <w:tcW w:w="7240" w:type="dxa"/>
            <w:hideMark/>
          </w:tcPr>
          <w:p w14:paraId="7632FCA1" w14:textId="1830872B" w:rsidR="00F55BEF" w:rsidRPr="0001362D"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Die Inhalte der Auslandsaufenthalte der Teilnehmenden werden lernergebnisorientiert abgestimmt und dokumentiert.</w:t>
            </w:r>
          </w:p>
        </w:tc>
        <w:tc>
          <w:tcPr>
            <w:tcW w:w="400" w:type="dxa"/>
            <w:noWrap/>
            <w:vAlign w:val="center"/>
            <w:hideMark/>
          </w:tcPr>
          <w:p w14:paraId="1D12911F"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6C5603A3"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3AD678F4"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50EB027B"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62CAFA5B"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1FF34E73" w14:textId="77777777" w:rsidR="00F55BEF" w:rsidRPr="0001362D"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45FB3357" w14:textId="77777777" w:rsidTr="00674E03">
        <w:trPr>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5310D21D"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14</w:t>
            </w:r>
          </w:p>
        </w:tc>
        <w:tc>
          <w:tcPr>
            <w:tcW w:w="7240" w:type="dxa"/>
            <w:hideMark/>
          </w:tcPr>
          <w:p w14:paraId="475994E0" w14:textId="358177CC" w:rsidR="00F55BEF" w:rsidRPr="0001362D"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Mit dem ausländischen Partner ist abgestimmt, wie Fortschritte und Ergebnisse des Lernprozesses festgestellt werden.</w:t>
            </w:r>
          </w:p>
        </w:tc>
        <w:tc>
          <w:tcPr>
            <w:tcW w:w="400" w:type="dxa"/>
            <w:noWrap/>
            <w:vAlign w:val="center"/>
            <w:hideMark/>
          </w:tcPr>
          <w:p w14:paraId="52B13642"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737B567E"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5DB21BC7"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14E092D0"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66CF029"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1C460A05" w14:textId="77777777" w:rsidR="00F55BEF" w:rsidRPr="0001362D"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057C401A" w14:textId="77777777" w:rsidTr="00674E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50ED5C0F"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15</w:t>
            </w:r>
          </w:p>
        </w:tc>
        <w:tc>
          <w:tcPr>
            <w:tcW w:w="7240" w:type="dxa"/>
            <w:hideMark/>
          </w:tcPr>
          <w:p w14:paraId="3CF181EB" w14:textId="18BE448E" w:rsidR="00F55BEF" w:rsidRPr="0001362D"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xml:space="preserve">Ergebnisse von Lernaufenthalten werden mit dem </w:t>
            </w:r>
            <w:r w:rsidR="002377E1">
              <w:rPr>
                <w:rFonts w:eastAsia="Times New Roman" w:cstheme="minorHAnsi"/>
                <w:color w:val="000000"/>
                <w:sz w:val="18"/>
                <w:szCs w:val="18"/>
                <w:lang w:eastAsia="de-DE"/>
              </w:rPr>
              <w:t xml:space="preserve">Europass </w:t>
            </w:r>
            <w:r w:rsidRPr="0001362D">
              <w:rPr>
                <w:rFonts w:eastAsia="Times New Roman" w:cstheme="minorHAnsi"/>
                <w:color w:val="000000"/>
                <w:sz w:val="18"/>
                <w:szCs w:val="18"/>
                <w:lang w:eastAsia="de-DE"/>
              </w:rPr>
              <w:t>Mobilität dokumentiert.</w:t>
            </w:r>
          </w:p>
        </w:tc>
        <w:tc>
          <w:tcPr>
            <w:tcW w:w="400" w:type="dxa"/>
            <w:noWrap/>
            <w:vAlign w:val="center"/>
            <w:hideMark/>
          </w:tcPr>
          <w:p w14:paraId="1811DF61"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0B338E6"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769A8CEB"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221D0A83"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4F28FB43"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723C119A" w14:textId="77777777" w:rsidR="00F55BEF" w:rsidRPr="0001362D"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63F26B5F" w14:textId="77777777" w:rsidTr="00674E03">
        <w:trPr>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0AB3E25E"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16</w:t>
            </w:r>
          </w:p>
        </w:tc>
        <w:tc>
          <w:tcPr>
            <w:tcW w:w="7240" w:type="dxa"/>
            <w:hideMark/>
          </w:tcPr>
          <w:p w14:paraId="31FFD71D" w14:textId="2B993E77" w:rsidR="00F55BEF" w:rsidRPr="0001362D"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Erfahrungen von Rückkehrenden werden sichtbar gemacht und genutzt (</w:t>
            </w:r>
            <w:r w:rsidR="00241F69">
              <w:rPr>
                <w:rFonts w:eastAsia="Times New Roman" w:cstheme="minorHAnsi"/>
                <w:color w:val="000000"/>
                <w:sz w:val="18"/>
                <w:szCs w:val="18"/>
                <w:lang w:eastAsia="de-DE"/>
              </w:rPr>
              <w:t xml:space="preserve">Motivation und </w:t>
            </w:r>
            <w:r w:rsidRPr="0001362D">
              <w:rPr>
                <w:rFonts w:eastAsia="Times New Roman" w:cstheme="minorHAnsi"/>
                <w:color w:val="000000"/>
                <w:sz w:val="18"/>
                <w:szCs w:val="18"/>
                <w:lang w:eastAsia="de-DE"/>
              </w:rPr>
              <w:t>Vorbereitung zukünftiger T</w:t>
            </w:r>
            <w:r w:rsidR="00241F69">
              <w:rPr>
                <w:rFonts w:eastAsia="Times New Roman" w:cstheme="minorHAnsi"/>
                <w:color w:val="000000"/>
                <w:sz w:val="18"/>
                <w:szCs w:val="18"/>
                <w:lang w:eastAsia="de-DE"/>
              </w:rPr>
              <w:t>eilnehmender</w:t>
            </w:r>
            <w:r w:rsidRPr="0001362D">
              <w:rPr>
                <w:rFonts w:eastAsia="Times New Roman" w:cstheme="minorHAnsi"/>
                <w:color w:val="000000"/>
                <w:sz w:val="18"/>
                <w:szCs w:val="18"/>
                <w:lang w:eastAsia="de-DE"/>
              </w:rPr>
              <w:t>; Außenwirkung; Erfolgsgeschichten)</w:t>
            </w:r>
            <w:r w:rsidR="005238E4">
              <w:rPr>
                <w:rFonts w:eastAsia="Times New Roman" w:cstheme="minorHAnsi"/>
                <w:color w:val="000000"/>
                <w:sz w:val="18"/>
                <w:szCs w:val="18"/>
                <w:lang w:eastAsia="de-DE"/>
              </w:rPr>
              <w:t>.</w:t>
            </w:r>
          </w:p>
        </w:tc>
        <w:tc>
          <w:tcPr>
            <w:tcW w:w="400" w:type="dxa"/>
            <w:noWrap/>
            <w:vAlign w:val="center"/>
            <w:hideMark/>
          </w:tcPr>
          <w:p w14:paraId="3EEC3865"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73C51C3"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30195BDD"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57E605B3"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2E758AC1"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6E58E913" w14:textId="77777777" w:rsidR="00F55BEF" w:rsidRPr="0001362D"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0C8626F5" w14:textId="77777777" w:rsidTr="00674E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660E03E3"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17</w:t>
            </w:r>
          </w:p>
        </w:tc>
        <w:tc>
          <w:tcPr>
            <w:tcW w:w="7240" w:type="dxa"/>
            <w:hideMark/>
          </w:tcPr>
          <w:p w14:paraId="42B7F647" w14:textId="77777777" w:rsidR="00F55BEF" w:rsidRPr="0001362D"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Interkultureller Kompetenzzuwachs wird evaluiert.</w:t>
            </w:r>
          </w:p>
        </w:tc>
        <w:tc>
          <w:tcPr>
            <w:tcW w:w="400" w:type="dxa"/>
            <w:noWrap/>
            <w:vAlign w:val="center"/>
            <w:hideMark/>
          </w:tcPr>
          <w:p w14:paraId="266FE154"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2D241DB2"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5D9408C2"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1320E52D"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7004BBFF"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00AD1EE0" w14:textId="77777777" w:rsidR="00F55BEF" w:rsidRPr="0001362D"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64C82DAC" w14:textId="77777777" w:rsidTr="00674E03">
        <w:trPr>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11914599"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18</w:t>
            </w:r>
          </w:p>
        </w:tc>
        <w:tc>
          <w:tcPr>
            <w:tcW w:w="7240" w:type="dxa"/>
            <w:hideMark/>
          </w:tcPr>
          <w:p w14:paraId="0D27AD3A" w14:textId="77777777" w:rsidR="00F55BEF" w:rsidRPr="0001362D"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Mobilitäten sind ein fester Bestandteil unseres Lernangebotes und unseres Profils.</w:t>
            </w:r>
          </w:p>
        </w:tc>
        <w:tc>
          <w:tcPr>
            <w:tcW w:w="400" w:type="dxa"/>
            <w:noWrap/>
            <w:vAlign w:val="center"/>
            <w:hideMark/>
          </w:tcPr>
          <w:p w14:paraId="462D5376"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53E7BFB4"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7CB238D9"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5C3BE294"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0702A73"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6A1939B8" w14:textId="77777777" w:rsidR="00F55BEF" w:rsidRPr="0001362D"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56F6A2C5" w14:textId="77777777" w:rsidTr="00674E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6E8CFF04"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19</w:t>
            </w:r>
          </w:p>
        </w:tc>
        <w:tc>
          <w:tcPr>
            <w:tcW w:w="7240" w:type="dxa"/>
            <w:hideMark/>
          </w:tcPr>
          <w:p w14:paraId="32202CFF" w14:textId="4AC25C50" w:rsidR="00F55BEF" w:rsidRPr="0001362D"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Wir nutzen Mobilitäten gezielt, um unsere Bildungsangebote attraktiv zu gestalten.</w:t>
            </w:r>
          </w:p>
        </w:tc>
        <w:tc>
          <w:tcPr>
            <w:tcW w:w="400" w:type="dxa"/>
            <w:noWrap/>
            <w:vAlign w:val="center"/>
            <w:hideMark/>
          </w:tcPr>
          <w:p w14:paraId="176B05E3"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7FCD815F"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9E9044A"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4B563837"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45B76BB3"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28AB8413" w14:textId="77777777" w:rsidR="00F55BEF" w:rsidRPr="0001362D"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7A1D7D28" w14:textId="77777777" w:rsidTr="00674E03">
        <w:trPr>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4ECF3F8D"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20</w:t>
            </w:r>
          </w:p>
        </w:tc>
        <w:tc>
          <w:tcPr>
            <w:tcW w:w="7240" w:type="dxa"/>
            <w:hideMark/>
          </w:tcPr>
          <w:p w14:paraId="7FC5D1D8" w14:textId="1D5C4C32" w:rsidR="00F55BEF" w:rsidRPr="0001362D"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Wir stellen heraus, dass Mobilität einen Beitrag zur Fachkräftesicherung leisten kann.</w:t>
            </w:r>
          </w:p>
        </w:tc>
        <w:tc>
          <w:tcPr>
            <w:tcW w:w="400" w:type="dxa"/>
            <w:noWrap/>
            <w:vAlign w:val="center"/>
            <w:hideMark/>
          </w:tcPr>
          <w:p w14:paraId="63105290"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43C4B56"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1822E0BC"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D145282"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5FAE0045" w14:textId="77777777" w:rsidR="00F55BEF" w:rsidRPr="0001362D"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314D3600" w14:textId="77777777" w:rsidR="00F55BEF" w:rsidRPr="0001362D"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r w:rsidR="00F55BEF" w:rsidRPr="0001362D" w14:paraId="49942A90" w14:textId="77777777" w:rsidTr="0067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58575B98" w14:textId="77777777" w:rsidR="00F55BEF" w:rsidRPr="0001362D" w:rsidRDefault="00F55BEF" w:rsidP="002D12FB">
            <w:pPr>
              <w:spacing w:line="276" w:lineRule="auto"/>
              <w:jc w:val="center"/>
              <w:rPr>
                <w:rFonts w:eastAsia="Times New Roman" w:cstheme="minorHAnsi"/>
                <w:b w:val="0"/>
                <w:color w:val="808080" w:themeColor="background1" w:themeShade="80"/>
                <w:sz w:val="18"/>
                <w:szCs w:val="18"/>
                <w:lang w:eastAsia="de-DE"/>
              </w:rPr>
            </w:pPr>
            <w:r w:rsidRPr="0001362D">
              <w:rPr>
                <w:rFonts w:eastAsia="Times New Roman" w:cstheme="minorHAnsi"/>
                <w:b w:val="0"/>
                <w:color w:val="808080" w:themeColor="background1" w:themeShade="80"/>
                <w:sz w:val="18"/>
                <w:szCs w:val="18"/>
                <w:lang w:eastAsia="de-DE"/>
              </w:rPr>
              <w:t>21</w:t>
            </w:r>
          </w:p>
        </w:tc>
        <w:tc>
          <w:tcPr>
            <w:tcW w:w="7240" w:type="dxa"/>
            <w:hideMark/>
          </w:tcPr>
          <w:p w14:paraId="2A61BDFF" w14:textId="7E2CA639" w:rsidR="00F55BEF" w:rsidRPr="0001362D"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Wir bleiben in Kontakt mit Absolvent</w:t>
            </w:r>
            <w:r w:rsidR="005238E4">
              <w:rPr>
                <w:rFonts w:eastAsia="Times New Roman" w:cstheme="minorHAnsi"/>
                <w:color w:val="000000"/>
                <w:sz w:val="18"/>
                <w:szCs w:val="18"/>
                <w:lang w:eastAsia="de-DE"/>
              </w:rPr>
              <w:t>/-innen</w:t>
            </w:r>
            <w:r w:rsidRPr="0001362D">
              <w:rPr>
                <w:rFonts w:eastAsia="Times New Roman" w:cstheme="minorHAnsi"/>
                <w:color w:val="000000"/>
                <w:sz w:val="18"/>
                <w:szCs w:val="18"/>
                <w:lang w:eastAsia="de-DE"/>
              </w:rPr>
              <w:t xml:space="preserve"> und stellen fest, wie sich Auslandsaufenthalte auf die weitere berufliche und persönliche Entwicklung auswirken.</w:t>
            </w:r>
          </w:p>
        </w:tc>
        <w:tc>
          <w:tcPr>
            <w:tcW w:w="400" w:type="dxa"/>
            <w:noWrap/>
            <w:vAlign w:val="center"/>
            <w:hideMark/>
          </w:tcPr>
          <w:p w14:paraId="02C2A912"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00DCCB52"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3170A99C"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4A27A593"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00" w:type="dxa"/>
            <w:noWrap/>
            <w:vAlign w:val="center"/>
            <w:hideMark/>
          </w:tcPr>
          <w:p w14:paraId="6E07D247" w14:textId="77777777" w:rsidR="00F55BEF" w:rsidRPr="0001362D"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01362D">
              <w:rPr>
                <w:rFonts w:eastAsia="Times New Roman" w:cstheme="minorHAnsi"/>
                <w:color w:val="000000"/>
                <w:sz w:val="20"/>
                <w:szCs w:val="20"/>
                <w:lang w:eastAsia="de-DE"/>
              </w:rPr>
              <w:t>o</w:t>
            </w:r>
          </w:p>
        </w:tc>
        <w:tc>
          <w:tcPr>
            <w:tcW w:w="4772" w:type="dxa"/>
            <w:noWrap/>
            <w:hideMark/>
          </w:tcPr>
          <w:p w14:paraId="3D1AD618" w14:textId="77777777" w:rsidR="00F55BEF" w:rsidRPr="0001362D"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01362D">
              <w:rPr>
                <w:rFonts w:eastAsia="Times New Roman" w:cstheme="minorHAnsi"/>
                <w:color w:val="000000"/>
                <w:sz w:val="18"/>
                <w:szCs w:val="18"/>
                <w:lang w:eastAsia="de-DE"/>
              </w:rPr>
              <w:t> </w:t>
            </w: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2966"/>
        <w:gridCol w:w="2402"/>
        <w:gridCol w:w="2545"/>
        <w:gridCol w:w="4145"/>
      </w:tblGrid>
      <w:tr w:rsidR="005759A7" w:rsidRPr="00AF2258" w14:paraId="7C3EFE40" w14:textId="77777777" w:rsidTr="00DD70B4">
        <w:trPr>
          <w:trHeight w:val="480"/>
        </w:trPr>
        <w:tc>
          <w:tcPr>
            <w:tcW w:w="2235" w:type="dxa"/>
            <w:vAlign w:val="center"/>
          </w:tcPr>
          <w:p w14:paraId="64DB71C9" w14:textId="77777777" w:rsidR="005759A7" w:rsidRPr="005238E4" w:rsidRDefault="005759A7" w:rsidP="00DD70B4">
            <w:pPr>
              <w:spacing w:line="276" w:lineRule="auto"/>
              <w:rPr>
                <w:i/>
                <w:sz w:val="18"/>
                <w:szCs w:val="18"/>
              </w:rPr>
            </w:pPr>
            <w:r w:rsidRPr="005238E4">
              <w:rPr>
                <w:i/>
                <w:color w:val="808080" w:themeColor="background1" w:themeShade="80"/>
                <w:sz w:val="18"/>
                <w:szCs w:val="18"/>
              </w:rPr>
              <w:t>1 Das ist für uns nicht wichtig</w:t>
            </w:r>
          </w:p>
        </w:tc>
        <w:tc>
          <w:tcPr>
            <w:tcW w:w="2976" w:type="dxa"/>
            <w:vAlign w:val="center"/>
          </w:tcPr>
          <w:p w14:paraId="51A9210F" w14:textId="77777777" w:rsidR="005759A7" w:rsidRPr="005238E4" w:rsidRDefault="005759A7" w:rsidP="00DD70B4">
            <w:pPr>
              <w:spacing w:line="276" w:lineRule="auto"/>
              <w:rPr>
                <w:i/>
                <w:sz w:val="18"/>
                <w:szCs w:val="18"/>
              </w:rPr>
            </w:pPr>
            <w:r w:rsidRPr="005238E4">
              <w:rPr>
                <w:i/>
                <w:color w:val="808080" w:themeColor="background1" w:themeShade="80"/>
                <w:sz w:val="18"/>
                <w:szCs w:val="18"/>
              </w:rPr>
              <w:t>2. Das möchten wir einführen / umsetzen.</w:t>
            </w:r>
          </w:p>
        </w:tc>
        <w:tc>
          <w:tcPr>
            <w:tcW w:w="2410" w:type="dxa"/>
            <w:vAlign w:val="center"/>
          </w:tcPr>
          <w:p w14:paraId="60660BA6" w14:textId="77777777" w:rsidR="005759A7" w:rsidRPr="005238E4" w:rsidRDefault="005759A7" w:rsidP="00DD70B4">
            <w:pPr>
              <w:pStyle w:val="Kopfzeile"/>
              <w:spacing w:line="276" w:lineRule="auto"/>
              <w:rPr>
                <w:i/>
                <w:sz w:val="18"/>
                <w:szCs w:val="18"/>
              </w:rPr>
            </w:pPr>
            <w:r w:rsidRPr="005238E4">
              <w:rPr>
                <w:i/>
                <w:color w:val="808080" w:themeColor="background1" w:themeShade="80"/>
                <w:sz w:val="18"/>
                <w:szCs w:val="18"/>
              </w:rPr>
              <w:t>3 Das machen wir in Teilen schon</w:t>
            </w:r>
          </w:p>
        </w:tc>
        <w:tc>
          <w:tcPr>
            <w:tcW w:w="2552" w:type="dxa"/>
            <w:vAlign w:val="center"/>
          </w:tcPr>
          <w:p w14:paraId="45D9B8EB" w14:textId="77777777" w:rsidR="005759A7" w:rsidRPr="005238E4" w:rsidRDefault="005759A7" w:rsidP="00DD70B4">
            <w:pPr>
              <w:spacing w:line="276" w:lineRule="auto"/>
              <w:rPr>
                <w:i/>
                <w:sz w:val="18"/>
                <w:szCs w:val="18"/>
              </w:rPr>
            </w:pPr>
            <w:r w:rsidRPr="005238E4">
              <w:rPr>
                <w:i/>
                <w:color w:val="808080" w:themeColor="background1" w:themeShade="80"/>
                <w:sz w:val="18"/>
                <w:szCs w:val="18"/>
              </w:rPr>
              <w:t xml:space="preserve">4. Das machen wir regelmäßig, </w:t>
            </w:r>
            <w:r w:rsidRPr="005238E4">
              <w:rPr>
                <w:i/>
                <w:color w:val="808080" w:themeColor="background1" w:themeShade="80"/>
                <w:sz w:val="18"/>
                <w:szCs w:val="18"/>
              </w:rPr>
              <w:br/>
              <w:t xml:space="preserve">    meist mit recht gutem Erfolg</w:t>
            </w:r>
          </w:p>
        </w:tc>
        <w:tc>
          <w:tcPr>
            <w:tcW w:w="4161" w:type="dxa"/>
            <w:vAlign w:val="center"/>
          </w:tcPr>
          <w:p w14:paraId="4C97F280" w14:textId="77777777" w:rsidR="005759A7" w:rsidRPr="005238E4" w:rsidRDefault="005759A7" w:rsidP="00DD70B4">
            <w:pPr>
              <w:spacing w:line="276" w:lineRule="auto"/>
              <w:rPr>
                <w:i/>
                <w:sz w:val="18"/>
                <w:szCs w:val="18"/>
              </w:rPr>
            </w:pPr>
            <w:r w:rsidRPr="005238E4">
              <w:rPr>
                <w:i/>
                <w:color w:val="808080" w:themeColor="background1" w:themeShade="80"/>
                <w:sz w:val="18"/>
                <w:szCs w:val="18"/>
              </w:rPr>
              <w:t xml:space="preserve">5. Das machen wir bereits auf </w:t>
            </w:r>
            <w:r w:rsidRPr="005238E4">
              <w:rPr>
                <w:i/>
                <w:color w:val="808080" w:themeColor="background1" w:themeShade="80"/>
                <w:sz w:val="18"/>
                <w:szCs w:val="18"/>
              </w:rPr>
              <w:br/>
              <w:t xml:space="preserve">    sehr hohem Niveau</w:t>
            </w:r>
          </w:p>
        </w:tc>
      </w:tr>
    </w:tbl>
    <w:p w14:paraId="5431B9F7" w14:textId="77777777" w:rsidR="00F55BEF" w:rsidRDefault="00F55BEF" w:rsidP="002D12FB">
      <w:pPr>
        <w:spacing w:after="0"/>
      </w:pPr>
    </w:p>
    <w:p w14:paraId="12B828E7" w14:textId="77777777" w:rsidR="00F55BEF" w:rsidRDefault="00F55BEF" w:rsidP="002D12FB">
      <w:pPr>
        <w:spacing w:after="0"/>
      </w:pPr>
    </w:p>
    <w:p w14:paraId="3E05D62C" w14:textId="77777777" w:rsidR="00F55BEF" w:rsidRDefault="00F55BEF" w:rsidP="002D12FB">
      <w:pPr>
        <w:spacing w:after="0"/>
      </w:pPr>
    </w:p>
    <w:p w14:paraId="05747BE5" w14:textId="77777777" w:rsidR="005238E4" w:rsidRDefault="005238E4" w:rsidP="002D12FB">
      <w:pPr>
        <w:spacing w:after="0"/>
      </w:pPr>
    </w:p>
    <w:tbl>
      <w:tblPr>
        <w:tblStyle w:val="HelleSchattierung-Akzent1"/>
        <w:tblW w:w="14332" w:type="dxa"/>
        <w:tblLook w:val="04A0" w:firstRow="1" w:lastRow="0" w:firstColumn="1" w:lastColumn="0" w:noHBand="0" w:noVBand="1"/>
      </w:tblPr>
      <w:tblGrid>
        <w:gridCol w:w="320"/>
        <w:gridCol w:w="7240"/>
        <w:gridCol w:w="400"/>
        <w:gridCol w:w="400"/>
        <w:gridCol w:w="400"/>
        <w:gridCol w:w="400"/>
        <w:gridCol w:w="400"/>
        <w:gridCol w:w="4772"/>
      </w:tblGrid>
      <w:tr w:rsidR="00F55BEF" w:rsidRPr="005238E4" w14:paraId="26C47FF5" w14:textId="77777777" w:rsidTr="005238E4">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20" w:type="dxa"/>
            <w:shd w:val="clear" w:color="auto" w:fill="95B3D7" w:themeFill="accent1" w:themeFillTint="99"/>
            <w:noWrap/>
            <w:vAlign w:val="center"/>
            <w:hideMark/>
          </w:tcPr>
          <w:p w14:paraId="00F62EEE" w14:textId="77777777" w:rsidR="00F55BEF" w:rsidRPr="005238E4" w:rsidRDefault="00F55BEF" w:rsidP="002D12FB">
            <w:pPr>
              <w:spacing w:line="276" w:lineRule="auto"/>
              <w:rPr>
                <w:rFonts w:eastAsia="Times New Roman" w:cstheme="minorHAnsi"/>
                <w:color w:val="000000"/>
                <w:sz w:val="20"/>
                <w:szCs w:val="20"/>
                <w:lang w:eastAsia="de-DE"/>
              </w:rPr>
            </w:pPr>
            <w:r w:rsidRPr="005238E4">
              <w:rPr>
                <w:rFonts w:eastAsia="Times New Roman" w:cstheme="minorHAnsi"/>
                <w:color w:val="000000"/>
                <w:sz w:val="20"/>
                <w:szCs w:val="20"/>
                <w:lang w:eastAsia="de-DE"/>
              </w:rPr>
              <w:t>E</w:t>
            </w:r>
          </w:p>
        </w:tc>
        <w:tc>
          <w:tcPr>
            <w:tcW w:w="7240" w:type="dxa"/>
            <w:shd w:val="clear" w:color="auto" w:fill="95B3D7" w:themeFill="accent1" w:themeFillTint="99"/>
            <w:vAlign w:val="center"/>
            <w:hideMark/>
          </w:tcPr>
          <w:p w14:paraId="7F7304DF" w14:textId="77777777" w:rsidR="00F55BEF" w:rsidRPr="005238E4" w:rsidRDefault="00F55BEF" w:rsidP="002D12FB">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Qualitätssicherung in grenzüberschreitender Mobilität</w:t>
            </w:r>
          </w:p>
        </w:tc>
        <w:tc>
          <w:tcPr>
            <w:tcW w:w="400" w:type="dxa"/>
            <w:shd w:val="clear" w:color="auto" w:fill="95B3D7" w:themeFill="accent1" w:themeFillTint="99"/>
            <w:noWrap/>
            <w:vAlign w:val="center"/>
            <w:hideMark/>
          </w:tcPr>
          <w:p w14:paraId="7A8EE9DA" w14:textId="77777777" w:rsidR="00F55BEF" w:rsidRPr="005238E4" w:rsidRDefault="00F55BEF" w:rsidP="005238E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1</w:t>
            </w:r>
          </w:p>
        </w:tc>
        <w:tc>
          <w:tcPr>
            <w:tcW w:w="400" w:type="dxa"/>
            <w:shd w:val="clear" w:color="auto" w:fill="95B3D7" w:themeFill="accent1" w:themeFillTint="99"/>
            <w:noWrap/>
            <w:vAlign w:val="center"/>
            <w:hideMark/>
          </w:tcPr>
          <w:p w14:paraId="57AE4BE7" w14:textId="77777777" w:rsidR="00F55BEF" w:rsidRPr="005238E4" w:rsidRDefault="00F55BEF" w:rsidP="005238E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2</w:t>
            </w:r>
          </w:p>
        </w:tc>
        <w:tc>
          <w:tcPr>
            <w:tcW w:w="400" w:type="dxa"/>
            <w:shd w:val="clear" w:color="auto" w:fill="95B3D7" w:themeFill="accent1" w:themeFillTint="99"/>
            <w:noWrap/>
            <w:vAlign w:val="center"/>
            <w:hideMark/>
          </w:tcPr>
          <w:p w14:paraId="54A2B28F" w14:textId="77777777" w:rsidR="00F55BEF" w:rsidRPr="005238E4" w:rsidRDefault="00F55BEF" w:rsidP="005238E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3</w:t>
            </w:r>
          </w:p>
        </w:tc>
        <w:tc>
          <w:tcPr>
            <w:tcW w:w="400" w:type="dxa"/>
            <w:shd w:val="clear" w:color="auto" w:fill="95B3D7" w:themeFill="accent1" w:themeFillTint="99"/>
            <w:noWrap/>
            <w:vAlign w:val="center"/>
            <w:hideMark/>
          </w:tcPr>
          <w:p w14:paraId="00A90965" w14:textId="77777777" w:rsidR="00F55BEF" w:rsidRPr="005238E4" w:rsidRDefault="00F55BEF" w:rsidP="005238E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4</w:t>
            </w:r>
          </w:p>
        </w:tc>
        <w:tc>
          <w:tcPr>
            <w:tcW w:w="400" w:type="dxa"/>
            <w:shd w:val="clear" w:color="auto" w:fill="95B3D7" w:themeFill="accent1" w:themeFillTint="99"/>
            <w:noWrap/>
            <w:vAlign w:val="center"/>
            <w:hideMark/>
          </w:tcPr>
          <w:p w14:paraId="6FDA1B50" w14:textId="77777777" w:rsidR="00F55BEF" w:rsidRPr="005238E4" w:rsidRDefault="00F55BEF" w:rsidP="005238E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5</w:t>
            </w:r>
          </w:p>
        </w:tc>
        <w:tc>
          <w:tcPr>
            <w:tcW w:w="4772" w:type="dxa"/>
            <w:shd w:val="clear" w:color="auto" w:fill="95B3D7" w:themeFill="accent1" w:themeFillTint="99"/>
            <w:vAlign w:val="center"/>
            <w:hideMark/>
          </w:tcPr>
          <w:p w14:paraId="1D56D20A" w14:textId="77777777" w:rsidR="00F55BEF" w:rsidRPr="005238E4" w:rsidRDefault="00F55BEF" w:rsidP="005238E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Stichworte zum Stand und zur angestrebten Entwicklung</w:t>
            </w:r>
          </w:p>
        </w:tc>
      </w:tr>
      <w:tr w:rsidR="00F55BEF" w:rsidRPr="005238E4" w14:paraId="7872CF4D" w14:textId="77777777" w:rsidTr="00674E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5B6DA7EE" w14:textId="77777777" w:rsidR="00F55BEF" w:rsidRPr="005238E4" w:rsidRDefault="00F55BEF" w:rsidP="002D12FB">
            <w:pPr>
              <w:spacing w:line="276" w:lineRule="auto"/>
              <w:jc w:val="center"/>
              <w:rPr>
                <w:rFonts w:eastAsia="Times New Roman" w:cstheme="minorHAnsi"/>
                <w:b w:val="0"/>
                <w:color w:val="808080" w:themeColor="background1" w:themeShade="80"/>
                <w:sz w:val="18"/>
                <w:szCs w:val="18"/>
                <w:lang w:eastAsia="de-DE"/>
              </w:rPr>
            </w:pPr>
            <w:r w:rsidRPr="005238E4">
              <w:rPr>
                <w:rFonts w:eastAsia="Times New Roman" w:cstheme="minorHAnsi"/>
                <w:b w:val="0"/>
                <w:color w:val="808080" w:themeColor="background1" w:themeShade="80"/>
                <w:sz w:val="18"/>
                <w:szCs w:val="18"/>
                <w:lang w:eastAsia="de-DE"/>
              </w:rPr>
              <w:t>1</w:t>
            </w:r>
          </w:p>
        </w:tc>
        <w:tc>
          <w:tcPr>
            <w:tcW w:w="7240" w:type="dxa"/>
            <w:hideMark/>
          </w:tcPr>
          <w:p w14:paraId="18D02BB5" w14:textId="77777777" w:rsidR="00F55BEF" w:rsidRPr="005238E4"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Daten zu Mobilitäten werden systematisch erfasst.</w:t>
            </w:r>
          </w:p>
        </w:tc>
        <w:tc>
          <w:tcPr>
            <w:tcW w:w="400" w:type="dxa"/>
            <w:noWrap/>
            <w:vAlign w:val="center"/>
            <w:hideMark/>
          </w:tcPr>
          <w:p w14:paraId="052974DB"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2274AE95"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715A465E"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2F4A85DA"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58FDBFDB"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772" w:type="dxa"/>
            <w:noWrap/>
            <w:hideMark/>
          </w:tcPr>
          <w:p w14:paraId="19B60F39" w14:textId="77777777" w:rsidR="00F55BEF" w:rsidRPr="005238E4"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 </w:t>
            </w:r>
          </w:p>
        </w:tc>
      </w:tr>
      <w:tr w:rsidR="00F55BEF" w:rsidRPr="005238E4" w14:paraId="5DBED7BD" w14:textId="77777777" w:rsidTr="00674E03">
        <w:trPr>
          <w:trHeight w:val="564"/>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6787B5C1" w14:textId="77777777" w:rsidR="00F55BEF" w:rsidRPr="005238E4" w:rsidRDefault="00F55BEF" w:rsidP="002D12FB">
            <w:pPr>
              <w:spacing w:line="276" w:lineRule="auto"/>
              <w:jc w:val="center"/>
              <w:rPr>
                <w:rFonts w:eastAsia="Times New Roman" w:cstheme="minorHAnsi"/>
                <w:b w:val="0"/>
                <w:color w:val="808080" w:themeColor="background1" w:themeShade="80"/>
                <w:sz w:val="18"/>
                <w:szCs w:val="18"/>
                <w:lang w:eastAsia="de-DE"/>
              </w:rPr>
            </w:pPr>
            <w:r w:rsidRPr="005238E4">
              <w:rPr>
                <w:rFonts w:eastAsia="Times New Roman" w:cstheme="minorHAnsi"/>
                <w:b w:val="0"/>
                <w:color w:val="808080" w:themeColor="background1" w:themeShade="80"/>
                <w:sz w:val="18"/>
                <w:szCs w:val="18"/>
                <w:lang w:eastAsia="de-DE"/>
              </w:rPr>
              <w:t>2</w:t>
            </w:r>
          </w:p>
        </w:tc>
        <w:tc>
          <w:tcPr>
            <w:tcW w:w="7240" w:type="dxa"/>
            <w:hideMark/>
          </w:tcPr>
          <w:p w14:paraId="5C54A5D2" w14:textId="7DD73C14" w:rsidR="00F55BEF" w:rsidRPr="005238E4"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Die organisatorischen Phasen der Mobilität und die dazugehörigen Arbeitsschritte sind beschrieben und die Verantwortlichkeiten benannt (Prozessbeschreibungen; Checklisten; Handreichung für Koordinator</w:t>
            </w:r>
            <w:r w:rsidR="005238E4">
              <w:rPr>
                <w:rFonts w:eastAsia="Times New Roman" w:cstheme="minorHAnsi"/>
                <w:color w:val="000000"/>
                <w:sz w:val="18"/>
                <w:szCs w:val="18"/>
                <w:lang w:eastAsia="de-DE"/>
              </w:rPr>
              <w:t>/-inn</w:t>
            </w:r>
            <w:r w:rsidRPr="005238E4">
              <w:rPr>
                <w:rFonts w:eastAsia="Times New Roman" w:cstheme="minorHAnsi"/>
                <w:color w:val="000000"/>
                <w:sz w:val="18"/>
                <w:szCs w:val="18"/>
                <w:lang w:eastAsia="de-DE"/>
              </w:rPr>
              <w:t>en o.</w:t>
            </w:r>
            <w:r w:rsidR="005238E4">
              <w:rPr>
                <w:rFonts w:eastAsia="Times New Roman" w:cstheme="minorHAnsi"/>
                <w:color w:val="000000"/>
                <w:sz w:val="18"/>
                <w:szCs w:val="18"/>
                <w:lang w:eastAsia="de-DE"/>
              </w:rPr>
              <w:t xml:space="preserve"> </w:t>
            </w:r>
            <w:r w:rsidRPr="005238E4">
              <w:rPr>
                <w:rFonts w:eastAsia="Times New Roman" w:cstheme="minorHAnsi"/>
                <w:color w:val="000000"/>
                <w:sz w:val="18"/>
                <w:szCs w:val="18"/>
                <w:lang w:eastAsia="de-DE"/>
              </w:rPr>
              <w:t>ä.)</w:t>
            </w:r>
            <w:r w:rsidR="005238E4">
              <w:rPr>
                <w:rFonts w:eastAsia="Times New Roman" w:cstheme="minorHAnsi"/>
                <w:color w:val="000000"/>
                <w:sz w:val="18"/>
                <w:szCs w:val="18"/>
                <w:lang w:eastAsia="de-DE"/>
              </w:rPr>
              <w:t>.</w:t>
            </w:r>
          </w:p>
        </w:tc>
        <w:tc>
          <w:tcPr>
            <w:tcW w:w="400" w:type="dxa"/>
            <w:noWrap/>
            <w:vAlign w:val="center"/>
            <w:hideMark/>
          </w:tcPr>
          <w:p w14:paraId="366A5B08"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29331168"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272F91E8"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66FD43ED"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1D23C25A"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772" w:type="dxa"/>
            <w:noWrap/>
            <w:hideMark/>
          </w:tcPr>
          <w:p w14:paraId="7FE3B5B5" w14:textId="77777777" w:rsidR="00F55BEF" w:rsidRPr="005238E4"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 </w:t>
            </w:r>
          </w:p>
        </w:tc>
      </w:tr>
      <w:tr w:rsidR="00F55BEF" w:rsidRPr="005238E4" w14:paraId="3342A9AE" w14:textId="77777777" w:rsidTr="00674E03">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7D675894" w14:textId="77777777" w:rsidR="00F55BEF" w:rsidRPr="005238E4" w:rsidRDefault="00F55BEF" w:rsidP="002D12FB">
            <w:pPr>
              <w:spacing w:line="276" w:lineRule="auto"/>
              <w:jc w:val="center"/>
              <w:rPr>
                <w:rFonts w:eastAsia="Times New Roman" w:cstheme="minorHAnsi"/>
                <w:b w:val="0"/>
                <w:color w:val="808080" w:themeColor="background1" w:themeShade="80"/>
                <w:sz w:val="18"/>
                <w:szCs w:val="18"/>
                <w:lang w:eastAsia="de-DE"/>
              </w:rPr>
            </w:pPr>
            <w:r w:rsidRPr="005238E4">
              <w:rPr>
                <w:rFonts w:eastAsia="Times New Roman" w:cstheme="minorHAnsi"/>
                <w:b w:val="0"/>
                <w:color w:val="808080" w:themeColor="background1" w:themeShade="80"/>
                <w:sz w:val="18"/>
                <w:szCs w:val="18"/>
                <w:lang w:eastAsia="de-DE"/>
              </w:rPr>
              <w:t>3</w:t>
            </w:r>
          </w:p>
        </w:tc>
        <w:tc>
          <w:tcPr>
            <w:tcW w:w="7240" w:type="dxa"/>
            <w:hideMark/>
          </w:tcPr>
          <w:p w14:paraId="00BE2DB1" w14:textId="452C8DD7" w:rsidR="00F55BEF" w:rsidRPr="005238E4"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Die administrativen Erfordernisse des Programms Erasmus+ sind Teil dieser Beschreibungen.</w:t>
            </w:r>
          </w:p>
        </w:tc>
        <w:tc>
          <w:tcPr>
            <w:tcW w:w="400" w:type="dxa"/>
            <w:noWrap/>
            <w:vAlign w:val="center"/>
            <w:hideMark/>
          </w:tcPr>
          <w:p w14:paraId="1AEB7F99"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578ACF13"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0336DD9E"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6AE099C3"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4577C3DB"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772" w:type="dxa"/>
            <w:noWrap/>
            <w:hideMark/>
          </w:tcPr>
          <w:p w14:paraId="1EA17643" w14:textId="77777777" w:rsidR="00F55BEF" w:rsidRPr="005238E4"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 </w:t>
            </w:r>
          </w:p>
        </w:tc>
      </w:tr>
      <w:tr w:rsidR="00F55BEF" w:rsidRPr="005238E4" w14:paraId="43BA45AD" w14:textId="77777777" w:rsidTr="00674E03">
        <w:trPr>
          <w:trHeight w:val="576"/>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1F743AAD" w14:textId="77777777" w:rsidR="00F55BEF" w:rsidRPr="005238E4" w:rsidRDefault="00F55BEF" w:rsidP="002D12FB">
            <w:pPr>
              <w:spacing w:line="276" w:lineRule="auto"/>
              <w:jc w:val="center"/>
              <w:rPr>
                <w:rFonts w:eastAsia="Times New Roman" w:cstheme="minorHAnsi"/>
                <w:b w:val="0"/>
                <w:color w:val="808080" w:themeColor="background1" w:themeShade="80"/>
                <w:sz w:val="18"/>
                <w:szCs w:val="18"/>
                <w:lang w:eastAsia="de-DE"/>
              </w:rPr>
            </w:pPr>
            <w:r w:rsidRPr="005238E4">
              <w:rPr>
                <w:rFonts w:eastAsia="Times New Roman" w:cstheme="minorHAnsi"/>
                <w:b w:val="0"/>
                <w:color w:val="808080" w:themeColor="background1" w:themeShade="80"/>
                <w:sz w:val="18"/>
                <w:szCs w:val="18"/>
                <w:lang w:eastAsia="de-DE"/>
              </w:rPr>
              <w:t>4</w:t>
            </w:r>
          </w:p>
        </w:tc>
        <w:tc>
          <w:tcPr>
            <w:tcW w:w="7240" w:type="dxa"/>
            <w:hideMark/>
          </w:tcPr>
          <w:p w14:paraId="48FBB6BE" w14:textId="594A452C" w:rsidR="00F55BEF" w:rsidRPr="005238E4"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Qualitätssichernde Maßnahmen zwischen unserer Einrichtung, den Teilnehmenden und den Partnereinrichtungen vor, während und nach einer Mobilität sind etabliert.</w:t>
            </w:r>
          </w:p>
        </w:tc>
        <w:tc>
          <w:tcPr>
            <w:tcW w:w="400" w:type="dxa"/>
            <w:noWrap/>
            <w:vAlign w:val="center"/>
            <w:hideMark/>
          </w:tcPr>
          <w:p w14:paraId="7B9E8431"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0B423E98"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07680B30"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3D81EC3B"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3C506B53"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772" w:type="dxa"/>
            <w:noWrap/>
            <w:hideMark/>
          </w:tcPr>
          <w:p w14:paraId="74322B76" w14:textId="77777777" w:rsidR="00F55BEF" w:rsidRPr="005238E4"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 </w:t>
            </w:r>
          </w:p>
        </w:tc>
      </w:tr>
      <w:tr w:rsidR="00F55BEF" w:rsidRPr="005238E4" w14:paraId="343CA409" w14:textId="77777777" w:rsidTr="0067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5C0FE8C5" w14:textId="77777777" w:rsidR="00F55BEF" w:rsidRPr="005238E4" w:rsidRDefault="00F55BEF" w:rsidP="002D12FB">
            <w:pPr>
              <w:spacing w:line="276" w:lineRule="auto"/>
              <w:jc w:val="center"/>
              <w:rPr>
                <w:rFonts w:eastAsia="Times New Roman" w:cstheme="minorHAnsi"/>
                <w:b w:val="0"/>
                <w:color w:val="808080" w:themeColor="background1" w:themeShade="80"/>
                <w:sz w:val="18"/>
                <w:szCs w:val="18"/>
                <w:lang w:eastAsia="de-DE"/>
              </w:rPr>
            </w:pPr>
            <w:r w:rsidRPr="005238E4">
              <w:rPr>
                <w:rFonts w:eastAsia="Times New Roman" w:cstheme="minorHAnsi"/>
                <w:b w:val="0"/>
                <w:color w:val="808080" w:themeColor="background1" w:themeShade="80"/>
                <w:sz w:val="18"/>
                <w:szCs w:val="18"/>
                <w:lang w:eastAsia="de-DE"/>
              </w:rPr>
              <w:t>5</w:t>
            </w:r>
          </w:p>
        </w:tc>
        <w:tc>
          <w:tcPr>
            <w:tcW w:w="7240" w:type="dxa"/>
            <w:hideMark/>
          </w:tcPr>
          <w:p w14:paraId="6961AF1F" w14:textId="77777777" w:rsidR="00F55BEF" w:rsidRPr="005238E4"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Am Ende der Mobilitäten gibt es eine systematische Auswertung mit Teilnehmenden, mit Partnern (Inland, Ausland) und auf der Ebene der eigenen Einrichtung.</w:t>
            </w:r>
          </w:p>
        </w:tc>
        <w:tc>
          <w:tcPr>
            <w:tcW w:w="400" w:type="dxa"/>
            <w:noWrap/>
            <w:vAlign w:val="center"/>
            <w:hideMark/>
          </w:tcPr>
          <w:p w14:paraId="63882521"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79056044"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5E4B0584"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7F1F79AF"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758C1B84"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772" w:type="dxa"/>
            <w:noWrap/>
            <w:hideMark/>
          </w:tcPr>
          <w:p w14:paraId="1B089B5B" w14:textId="77777777" w:rsidR="00F55BEF" w:rsidRPr="005238E4"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 </w:t>
            </w:r>
          </w:p>
        </w:tc>
      </w:tr>
      <w:tr w:rsidR="00F55BEF" w:rsidRPr="005238E4" w14:paraId="30142778" w14:textId="77777777" w:rsidTr="00674E03">
        <w:trPr>
          <w:trHeight w:val="480"/>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156DCD08" w14:textId="77777777" w:rsidR="00F55BEF" w:rsidRPr="005238E4" w:rsidRDefault="00F55BEF" w:rsidP="002D12FB">
            <w:pPr>
              <w:spacing w:line="276" w:lineRule="auto"/>
              <w:jc w:val="center"/>
              <w:rPr>
                <w:rFonts w:eastAsia="Times New Roman" w:cstheme="minorHAnsi"/>
                <w:b w:val="0"/>
                <w:color w:val="808080" w:themeColor="background1" w:themeShade="80"/>
                <w:sz w:val="18"/>
                <w:szCs w:val="18"/>
                <w:lang w:eastAsia="de-DE"/>
              </w:rPr>
            </w:pPr>
            <w:r w:rsidRPr="005238E4">
              <w:rPr>
                <w:rFonts w:eastAsia="Times New Roman" w:cstheme="minorHAnsi"/>
                <w:b w:val="0"/>
                <w:color w:val="808080" w:themeColor="background1" w:themeShade="80"/>
                <w:sz w:val="18"/>
                <w:szCs w:val="18"/>
                <w:lang w:eastAsia="de-DE"/>
              </w:rPr>
              <w:t>6</w:t>
            </w:r>
          </w:p>
        </w:tc>
        <w:tc>
          <w:tcPr>
            <w:tcW w:w="7240" w:type="dxa"/>
            <w:hideMark/>
          </w:tcPr>
          <w:p w14:paraId="305F64A1" w14:textId="77777777" w:rsidR="00F55BEF" w:rsidRPr="005238E4" w:rsidRDefault="00F55BEF" w:rsidP="002D12FB">
            <w:pPr>
              <w:spacing w:before="80" w:after="8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Erkenntnisse aus Auswertungen fließen systematisch in weitere Durchführungszyklen ein.</w:t>
            </w:r>
          </w:p>
        </w:tc>
        <w:tc>
          <w:tcPr>
            <w:tcW w:w="400" w:type="dxa"/>
            <w:noWrap/>
            <w:vAlign w:val="center"/>
            <w:hideMark/>
          </w:tcPr>
          <w:p w14:paraId="56A43B38"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7580BF2A"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673296B5"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1ACC7FB0"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324B45ED" w14:textId="77777777" w:rsidR="00F55BEF" w:rsidRPr="005238E4" w:rsidRDefault="00F55BEF" w:rsidP="002D12F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772" w:type="dxa"/>
            <w:noWrap/>
            <w:hideMark/>
          </w:tcPr>
          <w:p w14:paraId="0CC6576A" w14:textId="77777777" w:rsidR="00F55BEF" w:rsidRPr="005238E4" w:rsidRDefault="00F55BEF" w:rsidP="002D12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 </w:t>
            </w:r>
          </w:p>
        </w:tc>
      </w:tr>
      <w:tr w:rsidR="00F55BEF" w:rsidRPr="005238E4" w14:paraId="522B7F4A" w14:textId="77777777" w:rsidTr="0067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0" w:type="dxa"/>
            <w:noWrap/>
            <w:vAlign w:val="center"/>
            <w:hideMark/>
          </w:tcPr>
          <w:p w14:paraId="103AF5A5" w14:textId="77777777" w:rsidR="00F55BEF" w:rsidRPr="005238E4" w:rsidRDefault="00F55BEF" w:rsidP="002D12FB">
            <w:pPr>
              <w:spacing w:line="276" w:lineRule="auto"/>
              <w:jc w:val="center"/>
              <w:rPr>
                <w:rFonts w:eastAsia="Times New Roman" w:cstheme="minorHAnsi"/>
                <w:b w:val="0"/>
                <w:color w:val="808080" w:themeColor="background1" w:themeShade="80"/>
                <w:sz w:val="18"/>
                <w:szCs w:val="18"/>
                <w:lang w:eastAsia="de-DE"/>
              </w:rPr>
            </w:pPr>
            <w:r w:rsidRPr="005238E4">
              <w:rPr>
                <w:rFonts w:eastAsia="Times New Roman" w:cstheme="minorHAnsi"/>
                <w:b w:val="0"/>
                <w:color w:val="808080" w:themeColor="background1" w:themeShade="80"/>
                <w:sz w:val="18"/>
                <w:szCs w:val="18"/>
                <w:lang w:eastAsia="de-DE"/>
              </w:rPr>
              <w:t>7</w:t>
            </w:r>
          </w:p>
        </w:tc>
        <w:tc>
          <w:tcPr>
            <w:tcW w:w="7240" w:type="dxa"/>
            <w:hideMark/>
          </w:tcPr>
          <w:p w14:paraId="40EE869F" w14:textId="114CA18C" w:rsidR="00F55BEF" w:rsidRPr="005238E4" w:rsidRDefault="00F55BEF" w:rsidP="002D12FB">
            <w:pPr>
              <w:spacing w:before="80" w:after="8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Die Qualitätssicherung hinsichtlich der Mobilitäten ist Teil des Qualitätsmanagements der gesamten Einrichtung.</w:t>
            </w:r>
          </w:p>
        </w:tc>
        <w:tc>
          <w:tcPr>
            <w:tcW w:w="400" w:type="dxa"/>
            <w:noWrap/>
            <w:vAlign w:val="center"/>
            <w:hideMark/>
          </w:tcPr>
          <w:p w14:paraId="19AF46C6"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743AD891"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10932D30"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79393D50"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00" w:type="dxa"/>
            <w:noWrap/>
            <w:vAlign w:val="center"/>
            <w:hideMark/>
          </w:tcPr>
          <w:p w14:paraId="23F20CB7" w14:textId="77777777" w:rsidR="00F55BEF" w:rsidRPr="005238E4" w:rsidRDefault="00F55BEF" w:rsidP="002D12F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e-DE"/>
              </w:rPr>
            </w:pPr>
            <w:r w:rsidRPr="005238E4">
              <w:rPr>
                <w:rFonts w:eastAsia="Times New Roman" w:cstheme="minorHAnsi"/>
                <w:color w:val="000000"/>
                <w:sz w:val="20"/>
                <w:szCs w:val="20"/>
                <w:lang w:eastAsia="de-DE"/>
              </w:rPr>
              <w:t>o</w:t>
            </w:r>
          </w:p>
        </w:tc>
        <w:tc>
          <w:tcPr>
            <w:tcW w:w="4772" w:type="dxa"/>
            <w:noWrap/>
            <w:hideMark/>
          </w:tcPr>
          <w:p w14:paraId="17DE9CA1" w14:textId="77777777" w:rsidR="00F55BEF" w:rsidRPr="005238E4" w:rsidRDefault="00F55BEF" w:rsidP="002D12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de-DE"/>
              </w:rPr>
            </w:pPr>
            <w:r w:rsidRPr="005238E4">
              <w:rPr>
                <w:rFonts w:eastAsia="Times New Roman" w:cstheme="minorHAnsi"/>
                <w:color w:val="000000"/>
                <w:sz w:val="18"/>
                <w:szCs w:val="18"/>
                <w:lang w:eastAsia="de-DE"/>
              </w:rPr>
              <w:t> </w:t>
            </w: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2966"/>
        <w:gridCol w:w="2402"/>
        <w:gridCol w:w="2545"/>
        <w:gridCol w:w="4145"/>
      </w:tblGrid>
      <w:tr w:rsidR="00AF2258" w:rsidRPr="00AF2258" w14:paraId="59F99295" w14:textId="77777777" w:rsidTr="002D12FB">
        <w:trPr>
          <w:trHeight w:val="480"/>
        </w:trPr>
        <w:tc>
          <w:tcPr>
            <w:tcW w:w="2235" w:type="dxa"/>
            <w:vAlign w:val="center"/>
          </w:tcPr>
          <w:p w14:paraId="5BE5E199" w14:textId="77777777" w:rsidR="00AF2258" w:rsidRPr="005238E4" w:rsidRDefault="00AF2258" w:rsidP="002D12FB">
            <w:pPr>
              <w:spacing w:line="276" w:lineRule="auto"/>
              <w:rPr>
                <w:i/>
                <w:sz w:val="18"/>
                <w:szCs w:val="18"/>
              </w:rPr>
            </w:pPr>
            <w:r w:rsidRPr="005238E4">
              <w:rPr>
                <w:i/>
                <w:color w:val="808080" w:themeColor="background1" w:themeShade="80"/>
                <w:sz w:val="18"/>
                <w:szCs w:val="18"/>
              </w:rPr>
              <w:t>1 Das ist für uns nicht wichtig</w:t>
            </w:r>
          </w:p>
        </w:tc>
        <w:tc>
          <w:tcPr>
            <w:tcW w:w="2976" w:type="dxa"/>
            <w:vAlign w:val="center"/>
          </w:tcPr>
          <w:p w14:paraId="1D0C9608" w14:textId="77777777" w:rsidR="00AF2258" w:rsidRPr="005238E4" w:rsidRDefault="00AF2258" w:rsidP="002D12FB">
            <w:pPr>
              <w:spacing w:line="276" w:lineRule="auto"/>
              <w:rPr>
                <w:i/>
                <w:sz w:val="18"/>
                <w:szCs w:val="18"/>
              </w:rPr>
            </w:pPr>
            <w:r w:rsidRPr="005238E4">
              <w:rPr>
                <w:i/>
                <w:color w:val="808080" w:themeColor="background1" w:themeShade="80"/>
                <w:sz w:val="18"/>
                <w:szCs w:val="18"/>
              </w:rPr>
              <w:t>2. Das möchten wir einführen / umsetzen.</w:t>
            </w:r>
          </w:p>
        </w:tc>
        <w:tc>
          <w:tcPr>
            <w:tcW w:w="2410" w:type="dxa"/>
            <w:vAlign w:val="center"/>
          </w:tcPr>
          <w:p w14:paraId="06E47685" w14:textId="77777777" w:rsidR="00AF2258" w:rsidRPr="005238E4" w:rsidRDefault="00AF2258" w:rsidP="002D12FB">
            <w:pPr>
              <w:pStyle w:val="Kopfzeile"/>
              <w:spacing w:line="276" w:lineRule="auto"/>
              <w:rPr>
                <w:i/>
                <w:sz w:val="18"/>
                <w:szCs w:val="18"/>
              </w:rPr>
            </w:pPr>
            <w:r w:rsidRPr="005238E4">
              <w:rPr>
                <w:i/>
                <w:color w:val="808080" w:themeColor="background1" w:themeShade="80"/>
                <w:sz w:val="18"/>
                <w:szCs w:val="18"/>
              </w:rPr>
              <w:t>3 Das machen wir in Teilen schon</w:t>
            </w:r>
          </w:p>
        </w:tc>
        <w:tc>
          <w:tcPr>
            <w:tcW w:w="2552" w:type="dxa"/>
            <w:vAlign w:val="center"/>
          </w:tcPr>
          <w:p w14:paraId="05A375FB" w14:textId="77777777" w:rsidR="00AF2258" w:rsidRPr="005238E4" w:rsidRDefault="00AF2258" w:rsidP="002D12FB">
            <w:pPr>
              <w:spacing w:line="276" w:lineRule="auto"/>
              <w:rPr>
                <w:i/>
                <w:sz w:val="18"/>
                <w:szCs w:val="18"/>
              </w:rPr>
            </w:pPr>
            <w:r w:rsidRPr="005238E4">
              <w:rPr>
                <w:i/>
                <w:color w:val="808080" w:themeColor="background1" w:themeShade="80"/>
                <w:sz w:val="18"/>
                <w:szCs w:val="18"/>
              </w:rPr>
              <w:t xml:space="preserve">4. Das machen wir regelmäßig, </w:t>
            </w:r>
            <w:r w:rsidRPr="005238E4">
              <w:rPr>
                <w:i/>
                <w:color w:val="808080" w:themeColor="background1" w:themeShade="80"/>
                <w:sz w:val="18"/>
                <w:szCs w:val="18"/>
              </w:rPr>
              <w:br/>
              <w:t xml:space="preserve">    meist mit recht gutem Erfolg</w:t>
            </w:r>
          </w:p>
        </w:tc>
        <w:tc>
          <w:tcPr>
            <w:tcW w:w="4161" w:type="dxa"/>
            <w:vAlign w:val="center"/>
          </w:tcPr>
          <w:p w14:paraId="6AF1D15B" w14:textId="77777777" w:rsidR="00AF2258" w:rsidRPr="005238E4" w:rsidRDefault="00AF2258" w:rsidP="002D12FB">
            <w:pPr>
              <w:spacing w:line="276" w:lineRule="auto"/>
              <w:rPr>
                <w:i/>
                <w:sz w:val="18"/>
                <w:szCs w:val="18"/>
              </w:rPr>
            </w:pPr>
            <w:r w:rsidRPr="005238E4">
              <w:rPr>
                <w:i/>
                <w:color w:val="808080" w:themeColor="background1" w:themeShade="80"/>
                <w:sz w:val="18"/>
                <w:szCs w:val="18"/>
              </w:rPr>
              <w:t xml:space="preserve">5. Das machen wir bereits auf </w:t>
            </w:r>
            <w:r w:rsidRPr="005238E4">
              <w:rPr>
                <w:i/>
                <w:color w:val="808080" w:themeColor="background1" w:themeShade="80"/>
                <w:sz w:val="18"/>
                <w:szCs w:val="18"/>
              </w:rPr>
              <w:br/>
              <w:t xml:space="preserve">    sehr hohem Niveau</w:t>
            </w:r>
          </w:p>
        </w:tc>
      </w:tr>
    </w:tbl>
    <w:p w14:paraId="56794827" w14:textId="77777777" w:rsidR="003F3048" w:rsidRDefault="003F3048" w:rsidP="002D12FB">
      <w:pPr>
        <w:spacing w:after="0"/>
      </w:pPr>
    </w:p>
    <w:sectPr w:rsidR="003F3048" w:rsidSect="00AF2258">
      <w:pgSz w:w="16838" w:h="11906" w:orient="landscape"/>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A1BBA" w14:textId="77777777" w:rsidR="00353F51" w:rsidRDefault="00353F51" w:rsidP="00757897">
      <w:pPr>
        <w:spacing w:after="0" w:line="240" w:lineRule="auto"/>
      </w:pPr>
      <w:r>
        <w:separator/>
      </w:r>
    </w:p>
  </w:endnote>
  <w:endnote w:type="continuationSeparator" w:id="0">
    <w:p w14:paraId="7B0EC0E1" w14:textId="77777777" w:rsidR="00353F51" w:rsidRDefault="00353F51" w:rsidP="00757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9A22" w14:textId="64EBE394" w:rsidR="00353F51" w:rsidRPr="00353C68" w:rsidRDefault="00353F51">
    <w:pPr>
      <w:pStyle w:val="Fuzeile"/>
      <w:rPr>
        <w:i/>
        <w:color w:val="808080" w:themeColor="background1" w:themeShade="80"/>
        <w:sz w:val="24"/>
        <w:szCs w:val="24"/>
      </w:rPr>
    </w:pPr>
    <w:r w:rsidRPr="00353C68">
      <w:rPr>
        <w:i/>
        <w:color w:val="808080" w:themeColor="background1" w:themeShade="80"/>
        <w:sz w:val="18"/>
        <w:szCs w:val="18"/>
      </w:rPr>
      <w:t xml:space="preserve">Selbsteinschätzung Internationalisierung; </w:t>
    </w:r>
    <w:r w:rsidRPr="00353C68">
      <w:rPr>
        <w:rFonts w:cstheme="minorHAnsi"/>
        <w:i/>
        <w:color w:val="808080" w:themeColor="background1" w:themeShade="80"/>
        <w:sz w:val="18"/>
        <w:szCs w:val="18"/>
      </w:rPr>
      <w:t>©</w:t>
    </w:r>
    <w:r w:rsidRPr="00353C68">
      <w:rPr>
        <w:i/>
        <w:color w:val="808080" w:themeColor="background1" w:themeShade="80"/>
        <w:sz w:val="18"/>
        <w:szCs w:val="18"/>
      </w:rPr>
      <w:t xml:space="preserve">NA beim BIBB, Stand </w:t>
    </w:r>
    <w:r w:rsidR="002D12FB" w:rsidRPr="00353C68">
      <w:rPr>
        <w:i/>
        <w:color w:val="808080" w:themeColor="background1" w:themeShade="80"/>
        <w:sz w:val="18"/>
        <w:szCs w:val="18"/>
      </w:rPr>
      <w:t>1</w:t>
    </w:r>
    <w:r w:rsidR="00A45D6E">
      <w:rPr>
        <w:i/>
        <w:color w:val="808080" w:themeColor="background1" w:themeShade="80"/>
        <w:sz w:val="18"/>
        <w:szCs w:val="18"/>
      </w:rPr>
      <w:t>8</w:t>
    </w:r>
    <w:r w:rsidR="002D12FB" w:rsidRPr="00353C68">
      <w:rPr>
        <w:i/>
        <w:color w:val="808080" w:themeColor="background1" w:themeShade="80"/>
        <w:sz w:val="18"/>
        <w:szCs w:val="18"/>
      </w:rPr>
      <w:t>.12.2025</w:t>
    </w:r>
    <w:r w:rsidRPr="00353C68">
      <w:rPr>
        <w:i/>
        <w:color w:val="808080" w:themeColor="background1" w:themeShade="80"/>
        <w:sz w:val="18"/>
        <w:szCs w:val="18"/>
      </w:rPr>
      <w:t xml:space="preserve">, Seite </w:t>
    </w:r>
    <w:r w:rsidRPr="00353C68">
      <w:rPr>
        <w:i/>
        <w:color w:val="808080" w:themeColor="background1" w:themeShade="80"/>
        <w:sz w:val="18"/>
        <w:szCs w:val="18"/>
      </w:rPr>
      <w:fldChar w:fldCharType="begin"/>
    </w:r>
    <w:r w:rsidRPr="00353C68">
      <w:rPr>
        <w:i/>
        <w:color w:val="808080" w:themeColor="background1" w:themeShade="80"/>
        <w:sz w:val="18"/>
        <w:szCs w:val="18"/>
      </w:rPr>
      <w:instrText>PAGE  \* Arabic  \* MERGEFORMAT</w:instrText>
    </w:r>
    <w:r w:rsidRPr="00353C68">
      <w:rPr>
        <w:i/>
        <w:color w:val="808080" w:themeColor="background1" w:themeShade="80"/>
        <w:sz w:val="18"/>
        <w:szCs w:val="18"/>
      </w:rPr>
      <w:fldChar w:fldCharType="separate"/>
    </w:r>
    <w:r w:rsidR="008F0E78" w:rsidRPr="00353C68">
      <w:rPr>
        <w:i/>
        <w:noProof/>
        <w:color w:val="808080" w:themeColor="background1" w:themeShade="80"/>
        <w:sz w:val="18"/>
        <w:szCs w:val="18"/>
      </w:rPr>
      <w:t>5</w:t>
    </w:r>
    <w:r w:rsidRPr="00353C68">
      <w:rPr>
        <w:i/>
        <w:color w:val="808080" w:themeColor="background1" w:themeShade="80"/>
        <w:sz w:val="18"/>
        <w:szCs w:val="18"/>
      </w:rPr>
      <w:fldChar w:fldCharType="end"/>
    </w:r>
    <w:r w:rsidRPr="00353C68">
      <w:rPr>
        <w:i/>
        <w:color w:val="808080" w:themeColor="background1" w:themeShade="80"/>
        <w:sz w:val="18"/>
        <w:szCs w:val="18"/>
      </w:rPr>
      <w:t xml:space="preserve"> / </w:t>
    </w:r>
    <w:r w:rsidRPr="00353C68">
      <w:rPr>
        <w:i/>
        <w:color w:val="808080" w:themeColor="background1" w:themeShade="80"/>
        <w:sz w:val="18"/>
        <w:szCs w:val="18"/>
      </w:rPr>
      <w:fldChar w:fldCharType="begin"/>
    </w:r>
    <w:r w:rsidRPr="00353C68">
      <w:rPr>
        <w:i/>
        <w:color w:val="808080" w:themeColor="background1" w:themeShade="80"/>
        <w:sz w:val="18"/>
        <w:szCs w:val="18"/>
      </w:rPr>
      <w:instrText>NUMPAGES  \* Arabic  \* MERGEFORMAT</w:instrText>
    </w:r>
    <w:r w:rsidRPr="00353C68">
      <w:rPr>
        <w:i/>
        <w:color w:val="808080" w:themeColor="background1" w:themeShade="80"/>
        <w:sz w:val="18"/>
        <w:szCs w:val="18"/>
      </w:rPr>
      <w:fldChar w:fldCharType="separate"/>
    </w:r>
    <w:r w:rsidR="008F0E78" w:rsidRPr="00353C68">
      <w:rPr>
        <w:i/>
        <w:noProof/>
        <w:color w:val="808080" w:themeColor="background1" w:themeShade="80"/>
        <w:sz w:val="18"/>
        <w:szCs w:val="18"/>
      </w:rPr>
      <w:t>9</w:t>
    </w:r>
    <w:r w:rsidRPr="00353C68">
      <w:rPr>
        <w:i/>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7FDE" w14:textId="77777777" w:rsidR="00353F51" w:rsidRDefault="00353F51" w:rsidP="00757897">
      <w:pPr>
        <w:spacing w:after="0" w:line="240" w:lineRule="auto"/>
      </w:pPr>
      <w:r>
        <w:separator/>
      </w:r>
    </w:p>
  </w:footnote>
  <w:footnote w:type="continuationSeparator" w:id="0">
    <w:p w14:paraId="287D20D4" w14:textId="77777777" w:rsidR="00353F51" w:rsidRDefault="00353F51" w:rsidP="00757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DF84" w14:textId="2EEA8319" w:rsidR="00353C68" w:rsidRDefault="006A752D">
    <w:pPr>
      <w:pStyle w:val="Kopfzeile"/>
    </w:pPr>
    <w:r>
      <w:rPr>
        <w:noProof/>
      </w:rPr>
      <w:drawing>
        <wp:anchor distT="0" distB="0" distL="114300" distR="114300" simplePos="0" relativeHeight="251662336" behindDoc="1" locked="0" layoutInCell="1" allowOverlap="1" wp14:anchorId="7725C9F4" wp14:editId="75B41A1D">
          <wp:simplePos x="0" y="0"/>
          <wp:positionH relativeFrom="column">
            <wp:posOffset>7478395</wp:posOffset>
          </wp:positionH>
          <wp:positionV relativeFrom="paragraph">
            <wp:posOffset>-324485</wp:posOffset>
          </wp:positionV>
          <wp:extent cx="2392045" cy="742950"/>
          <wp:effectExtent l="0" t="0" r="8255" b="0"/>
          <wp:wrapTight wrapText="bothSides">
            <wp:wrapPolygon edited="0">
              <wp:start x="0" y="0"/>
              <wp:lineTo x="0" y="21046"/>
              <wp:lineTo x="21503" y="21046"/>
              <wp:lineTo x="2150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427C" w14:textId="37CA6E26" w:rsidR="00BF73D8" w:rsidRPr="00BF73D8" w:rsidRDefault="00353C68" w:rsidP="00E65FAF">
    <w:pPr>
      <w:rPr>
        <w:rFonts w:eastAsiaTheme="minorEastAsia"/>
        <w:lang w:eastAsia="de-DE"/>
      </w:rPr>
    </w:pPr>
    <w:r>
      <w:rPr>
        <w:noProof/>
      </w:rPr>
      <w:drawing>
        <wp:anchor distT="0" distB="0" distL="114300" distR="114300" simplePos="0" relativeHeight="251658240" behindDoc="1" locked="0" layoutInCell="1" allowOverlap="1" wp14:anchorId="591C5C9D" wp14:editId="7ADFA276">
          <wp:simplePos x="0" y="0"/>
          <wp:positionH relativeFrom="column">
            <wp:posOffset>4189730</wp:posOffset>
          </wp:positionH>
          <wp:positionV relativeFrom="paragraph">
            <wp:posOffset>-307340</wp:posOffset>
          </wp:positionV>
          <wp:extent cx="2392045" cy="742950"/>
          <wp:effectExtent l="0" t="0" r="8255" b="0"/>
          <wp:wrapTight wrapText="bothSides">
            <wp:wrapPolygon edited="0">
              <wp:start x="0" y="0"/>
              <wp:lineTo x="0" y="21046"/>
              <wp:lineTo x="21503" y="21046"/>
              <wp:lineTo x="2150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73D8">
      <w:rPr>
        <w:rFonts w:eastAsiaTheme="minorEastAsia" w:cstheme="minorHAnsi"/>
        <w:i/>
        <w:color w:val="244061" w:themeColor="accent1" w:themeShade="80"/>
        <w:sz w:val="20"/>
        <w:szCs w:val="20"/>
        <w:lang w:eastAsia="de-DE"/>
      </w:rPr>
      <w:t>©</w:t>
    </w:r>
    <w:r w:rsidR="00BF73D8" w:rsidRPr="000A5D12">
      <w:rPr>
        <w:rFonts w:eastAsiaTheme="minorEastAsia"/>
        <w:i/>
        <w:color w:val="244061" w:themeColor="accent1" w:themeShade="80"/>
        <w:sz w:val="20"/>
        <w:szCs w:val="20"/>
        <w:lang w:eastAsia="de-DE"/>
      </w:rPr>
      <w:t xml:space="preserve">Nationale Agentur beim BIBB, </w:t>
    </w:r>
    <w:r w:rsidR="00BF73D8">
      <w:rPr>
        <w:rFonts w:eastAsiaTheme="minorEastAsia"/>
        <w:i/>
        <w:color w:val="244061" w:themeColor="accent1" w:themeShade="80"/>
        <w:sz w:val="20"/>
        <w:szCs w:val="20"/>
        <w:lang w:eastAsia="de-DE"/>
      </w:rPr>
      <w:t>Dezember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5ABC"/>
    <w:multiLevelType w:val="hybridMultilevel"/>
    <w:tmpl w:val="8B7EF5BE"/>
    <w:lvl w:ilvl="0" w:tplc="04070017">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D428F2"/>
    <w:multiLevelType w:val="hybridMultilevel"/>
    <w:tmpl w:val="EACC236C"/>
    <w:lvl w:ilvl="0" w:tplc="47A86786">
      <w:start w:val="1"/>
      <w:numFmt w:val="lowerLetter"/>
      <w:lvlText w:val="%1)"/>
      <w:lvlJc w:val="left"/>
      <w:pPr>
        <w:ind w:left="720" w:hanging="360"/>
      </w:pPr>
      <w:rPr>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C769DC"/>
    <w:multiLevelType w:val="hybridMultilevel"/>
    <w:tmpl w:val="D0C4AEA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CB261D"/>
    <w:multiLevelType w:val="hybridMultilevel"/>
    <w:tmpl w:val="3C38A5C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B469F8"/>
    <w:multiLevelType w:val="hybridMultilevel"/>
    <w:tmpl w:val="A5AE96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F8934DA"/>
    <w:multiLevelType w:val="hybridMultilevel"/>
    <w:tmpl w:val="FA5428BC"/>
    <w:lvl w:ilvl="0" w:tplc="D8E435C4">
      <w:start w:val="1"/>
      <w:numFmt w:val="lowerLetter"/>
      <w:lvlText w:val="%1)"/>
      <w:lvlJc w:val="left"/>
      <w:pPr>
        <w:ind w:left="720" w:hanging="360"/>
      </w:pPr>
      <w:rPr>
        <w:rFonts w:ascii="Times New Roman" w:hAnsi="Times New Roman" w:cs="Times New Roman" w:hint="default"/>
        <w:color w:val="auto"/>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8111974">
    <w:abstractNumId w:val="4"/>
  </w:num>
  <w:num w:numId="2" w16cid:durableId="1616600176">
    <w:abstractNumId w:val="2"/>
  </w:num>
  <w:num w:numId="3" w16cid:durableId="782115813">
    <w:abstractNumId w:val="5"/>
  </w:num>
  <w:num w:numId="4" w16cid:durableId="1658024313">
    <w:abstractNumId w:val="0"/>
  </w:num>
  <w:num w:numId="5" w16cid:durableId="530802809">
    <w:abstractNumId w:val="1"/>
  </w:num>
  <w:num w:numId="6" w16cid:durableId="1672951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75"/>
    <w:rsid w:val="0001362D"/>
    <w:rsid w:val="000567FD"/>
    <w:rsid w:val="000A2C82"/>
    <w:rsid w:val="000A5D12"/>
    <w:rsid w:val="00134947"/>
    <w:rsid w:val="0018519D"/>
    <w:rsid w:val="001E48A4"/>
    <w:rsid w:val="002377E1"/>
    <w:rsid w:val="00241F69"/>
    <w:rsid w:val="00257A2C"/>
    <w:rsid w:val="0027568A"/>
    <w:rsid w:val="00282A45"/>
    <w:rsid w:val="0029124D"/>
    <w:rsid w:val="002D12FB"/>
    <w:rsid w:val="002D32FA"/>
    <w:rsid w:val="002E3576"/>
    <w:rsid w:val="002F2122"/>
    <w:rsid w:val="00325391"/>
    <w:rsid w:val="0032651D"/>
    <w:rsid w:val="00330588"/>
    <w:rsid w:val="00350154"/>
    <w:rsid w:val="00353C68"/>
    <w:rsid w:val="00353F51"/>
    <w:rsid w:val="00371B9B"/>
    <w:rsid w:val="0037377A"/>
    <w:rsid w:val="00377D6B"/>
    <w:rsid w:val="0038564D"/>
    <w:rsid w:val="00393FD1"/>
    <w:rsid w:val="003F3048"/>
    <w:rsid w:val="003F723F"/>
    <w:rsid w:val="00491375"/>
    <w:rsid w:val="00504BC0"/>
    <w:rsid w:val="0051216C"/>
    <w:rsid w:val="005238E4"/>
    <w:rsid w:val="00571D53"/>
    <w:rsid w:val="005759A7"/>
    <w:rsid w:val="005C27B4"/>
    <w:rsid w:val="005C43EA"/>
    <w:rsid w:val="005C5A9E"/>
    <w:rsid w:val="00633121"/>
    <w:rsid w:val="00674E03"/>
    <w:rsid w:val="006813FF"/>
    <w:rsid w:val="0069409B"/>
    <w:rsid w:val="006A752D"/>
    <w:rsid w:val="00723028"/>
    <w:rsid w:val="00724E87"/>
    <w:rsid w:val="00757897"/>
    <w:rsid w:val="00760E35"/>
    <w:rsid w:val="007775CB"/>
    <w:rsid w:val="007A1CB5"/>
    <w:rsid w:val="007E0CE8"/>
    <w:rsid w:val="007F2EF9"/>
    <w:rsid w:val="00896DAE"/>
    <w:rsid w:val="008F0E78"/>
    <w:rsid w:val="00946482"/>
    <w:rsid w:val="009922A1"/>
    <w:rsid w:val="009B4EA5"/>
    <w:rsid w:val="009C034F"/>
    <w:rsid w:val="00A45D6E"/>
    <w:rsid w:val="00A719A9"/>
    <w:rsid w:val="00AF2258"/>
    <w:rsid w:val="00AF5776"/>
    <w:rsid w:val="00B36487"/>
    <w:rsid w:val="00B633EB"/>
    <w:rsid w:val="00B6412F"/>
    <w:rsid w:val="00B77F05"/>
    <w:rsid w:val="00BA3E0A"/>
    <w:rsid w:val="00BF73D8"/>
    <w:rsid w:val="00C20F82"/>
    <w:rsid w:val="00C35D2C"/>
    <w:rsid w:val="00C37AF1"/>
    <w:rsid w:val="00C92062"/>
    <w:rsid w:val="00CA1B77"/>
    <w:rsid w:val="00CD0857"/>
    <w:rsid w:val="00CF566C"/>
    <w:rsid w:val="00DA07DE"/>
    <w:rsid w:val="00DA5BF6"/>
    <w:rsid w:val="00DB1FFD"/>
    <w:rsid w:val="00DD03E7"/>
    <w:rsid w:val="00E13EDF"/>
    <w:rsid w:val="00E65FAF"/>
    <w:rsid w:val="00E90855"/>
    <w:rsid w:val="00EB384C"/>
    <w:rsid w:val="00F50EEC"/>
    <w:rsid w:val="00F55BEF"/>
    <w:rsid w:val="00F67972"/>
    <w:rsid w:val="00F75235"/>
    <w:rsid w:val="00F907DE"/>
    <w:rsid w:val="00FE38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DD1DB9"/>
  <w15:docId w15:val="{07BB95C2-EBDD-4F33-837B-C3191ABC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D12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2D12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77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82A45"/>
    <w:pPr>
      <w:ind w:left="720"/>
      <w:contextualSpacing/>
    </w:pPr>
  </w:style>
  <w:style w:type="character" w:styleId="Hyperlink">
    <w:name w:val="Hyperlink"/>
    <w:basedOn w:val="Absatz-Standardschriftart"/>
    <w:uiPriority w:val="99"/>
    <w:unhideWhenUsed/>
    <w:rsid w:val="00134947"/>
    <w:rPr>
      <w:color w:val="0000FF" w:themeColor="hyperlink"/>
      <w:u w:val="single"/>
    </w:rPr>
  </w:style>
  <w:style w:type="table" w:styleId="HelleSchattierung-Akzent1">
    <w:name w:val="Light Shading Accent 1"/>
    <w:basedOn w:val="NormaleTabelle"/>
    <w:uiPriority w:val="60"/>
    <w:rsid w:val="007775C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opfzeile">
    <w:name w:val="header"/>
    <w:basedOn w:val="Standard"/>
    <w:link w:val="KopfzeileZchn"/>
    <w:uiPriority w:val="99"/>
    <w:unhideWhenUsed/>
    <w:rsid w:val="007578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7897"/>
  </w:style>
  <w:style w:type="paragraph" w:styleId="Fuzeile">
    <w:name w:val="footer"/>
    <w:basedOn w:val="Standard"/>
    <w:link w:val="FuzeileZchn"/>
    <w:uiPriority w:val="99"/>
    <w:unhideWhenUsed/>
    <w:rsid w:val="007578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7897"/>
  </w:style>
  <w:style w:type="paragraph" w:styleId="Sprechblasentext">
    <w:name w:val="Balloon Text"/>
    <w:basedOn w:val="Standard"/>
    <w:link w:val="SprechblasentextZchn"/>
    <w:uiPriority w:val="99"/>
    <w:semiHidden/>
    <w:unhideWhenUsed/>
    <w:rsid w:val="007578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7897"/>
    <w:rPr>
      <w:rFonts w:ascii="Tahoma" w:hAnsi="Tahoma" w:cs="Tahoma"/>
      <w:sz w:val="16"/>
      <w:szCs w:val="16"/>
    </w:rPr>
  </w:style>
  <w:style w:type="paragraph" w:styleId="StandardWeb">
    <w:name w:val="Normal (Web)"/>
    <w:basedOn w:val="Standard"/>
    <w:uiPriority w:val="99"/>
    <w:unhideWhenUsed/>
    <w:rsid w:val="005C5A9E"/>
    <w:pPr>
      <w:spacing w:after="0" w:line="240" w:lineRule="auto"/>
    </w:pPr>
    <w:rPr>
      <w:rFonts w:ascii="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2D12FB"/>
    <w:rPr>
      <w:rFonts w:asciiTheme="majorHAnsi" w:eastAsiaTheme="majorEastAsia" w:hAnsiTheme="majorHAnsi" w:cstheme="majorBidi"/>
      <w:color w:val="365F91" w:themeColor="accent1" w:themeShade="BF"/>
      <w:sz w:val="26"/>
      <w:szCs w:val="26"/>
    </w:rPr>
  </w:style>
  <w:style w:type="character" w:customStyle="1" w:styleId="berschrift1Zchn">
    <w:name w:val="Überschrift 1 Zchn"/>
    <w:basedOn w:val="Absatz-Standardschriftart"/>
    <w:link w:val="berschrift1"/>
    <w:uiPriority w:val="9"/>
    <w:rsid w:val="002D12FB"/>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2D12FB"/>
    <w:rPr>
      <w:color w:val="605E5C"/>
      <w:shd w:val="clear" w:color="auto" w:fill="E1DFDD"/>
    </w:rPr>
  </w:style>
  <w:style w:type="paragraph" w:styleId="Titel">
    <w:name w:val="Title"/>
    <w:basedOn w:val="Standard"/>
    <w:next w:val="Standard"/>
    <w:link w:val="TitelZchn"/>
    <w:uiPriority w:val="10"/>
    <w:qFormat/>
    <w:rsid w:val="00BF73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73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73D8"/>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BF73D8"/>
    <w:rPr>
      <w:rFonts w:eastAsiaTheme="minorEastAsia"/>
      <w:color w:val="5A5A5A" w:themeColor="text1" w:themeTint="A5"/>
      <w:spacing w:val="15"/>
    </w:rPr>
  </w:style>
  <w:style w:type="character" w:styleId="BesuchterLink">
    <w:name w:val="FollowedHyperlink"/>
    <w:basedOn w:val="Absatz-Standardschriftart"/>
    <w:uiPriority w:val="99"/>
    <w:semiHidden/>
    <w:unhideWhenUsed/>
    <w:rsid w:val="00BF73D8"/>
    <w:rPr>
      <w:color w:val="800080" w:themeColor="followedHyperlink"/>
      <w:u w:val="single"/>
    </w:rPr>
  </w:style>
  <w:style w:type="paragraph" w:styleId="berarbeitung">
    <w:name w:val="Revision"/>
    <w:hidden/>
    <w:uiPriority w:val="99"/>
    <w:semiHidden/>
    <w:rsid w:val="007A1CB5"/>
    <w:pPr>
      <w:spacing w:after="0" w:line="240" w:lineRule="auto"/>
    </w:pPr>
  </w:style>
  <w:style w:type="character" w:styleId="Kommentarzeichen">
    <w:name w:val="annotation reference"/>
    <w:basedOn w:val="Absatz-Standardschriftart"/>
    <w:uiPriority w:val="99"/>
    <w:semiHidden/>
    <w:unhideWhenUsed/>
    <w:rsid w:val="005C43EA"/>
    <w:rPr>
      <w:sz w:val="16"/>
      <w:szCs w:val="16"/>
    </w:rPr>
  </w:style>
  <w:style w:type="paragraph" w:styleId="Kommentartext">
    <w:name w:val="annotation text"/>
    <w:basedOn w:val="Standard"/>
    <w:link w:val="KommentartextZchn"/>
    <w:uiPriority w:val="99"/>
    <w:semiHidden/>
    <w:unhideWhenUsed/>
    <w:rsid w:val="005C43E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43EA"/>
    <w:rPr>
      <w:sz w:val="20"/>
      <w:szCs w:val="20"/>
    </w:rPr>
  </w:style>
  <w:style w:type="paragraph" w:styleId="Kommentarthema">
    <w:name w:val="annotation subject"/>
    <w:basedOn w:val="Kommentartext"/>
    <w:next w:val="Kommentartext"/>
    <w:link w:val="KommentarthemaZchn"/>
    <w:uiPriority w:val="99"/>
    <w:semiHidden/>
    <w:unhideWhenUsed/>
    <w:rsid w:val="005C43EA"/>
    <w:rPr>
      <w:b/>
      <w:bCs/>
    </w:rPr>
  </w:style>
  <w:style w:type="character" w:customStyle="1" w:styleId="KommentarthemaZchn">
    <w:name w:val="Kommentarthema Zchn"/>
    <w:basedOn w:val="KommentartextZchn"/>
    <w:link w:val="Kommentarthema"/>
    <w:uiPriority w:val="99"/>
    <w:semiHidden/>
    <w:rsid w:val="005C43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6616">
      <w:bodyDiv w:val="1"/>
      <w:marLeft w:val="0"/>
      <w:marRight w:val="0"/>
      <w:marTop w:val="0"/>
      <w:marBottom w:val="0"/>
      <w:divBdr>
        <w:top w:val="none" w:sz="0" w:space="0" w:color="auto"/>
        <w:left w:val="none" w:sz="0" w:space="0" w:color="auto"/>
        <w:bottom w:val="none" w:sz="0" w:space="0" w:color="auto"/>
        <w:right w:val="none" w:sz="0" w:space="0" w:color="auto"/>
      </w:divBdr>
    </w:div>
    <w:div w:id="148595510">
      <w:bodyDiv w:val="1"/>
      <w:marLeft w:val="0"/>
      <w:marRight w:val="0"/>
      <w:marTop w:val="0"/>
      <w:marBottom w:val="0"/>
      <w:divBdr>
        <w:top w:val="none" w:sz="0" w:space="0" w:color="auto"/>
        <w:left w:val="none" w:sz="0" w:space="0" w:color="auto"/>
        <w:bottom w:val="none" w:sz="0" w:space="0" w:color="auto"/>
        <w:right w:val="none" w:sz="0" w:space="0" w:color="auto"/>
      </w:divBdr>
    </w:div>
    <w:div w:id="646670466">
      <w:bodyDiv w:val="1"/>
      <w:marLeft w:val="0"/>
      <w:marRight w:val="0"/>
      <w:marTop w:val="0"/>
      <w:marBottom w:val="0"/>
      <w:divBdr>
        <w:top w:val="none" w:sz="0" w:space="0" w:color="auto"/>
        <w:left w:val="none" w:sz="0" w:space="0" w:color="auto"/>
        <w:bottom w:val="none" w:sz="0" w:space="0" w:color="auto"/>
        <w:right w:val="none" w:sz="0" w:space="0" w:color="auto"/>
      </w:divBdr>
    </w:div>
    <w:div w:id="1034385209">
      <w:bodyDiv w:val="1"/>
      <w:marLeft w:val="0"/>
      <w:marRight w:val="0"/>
      <w:marTop w:val="0"/>
      <w:marBottom w:val="0"/>
      <w:divBdr>
        <w:top w:val="none" w:sz="0" w:space="0" w:color="auto"/>
        <w:left w:val="none" w:sz="0" w:space="0" w:color="auto"/>
        <w:bottom w:val="none" w:sz="0" w:space="0" w:color="auto"/>
        <w:right w:val="none" w:sz="0" w:space="0" w:color="auto"/>
      </w:divBdr>
    </w:div>
    <w:div w:id="1308902906">
      <w:bodyDiv w:val="1"/>
      <w:marLeft w:val="0"/>
      <w:marRight w:val="0"/>
      <w:marTop w:val="0"/>
      <w:marBottom w:val="0"/>
      <w:divBdr>
        <w:top w:val="none" w:sz="0" w:space="0" w:color="auto"/>
        <w:left w:val="none" w:sz="0" w:space="0" w:color="auto"/>
        <w:bottom w:val="none" w:sz="0" w:space="0" w:color="auto"/>
        <w:right w:val="none" w:sz="0" w:space="0" w:color="auto"/>
      </w:divBdr>
    </w:div>
    <w:div w:id="1914118884">
      <w:bodyDiv w:val="1"/>
      <w:marLeft w:val="0"/>
      <w:marRight w:val="0"/>
      <w:marTop w:val="0"/>
      <w:marBottom w:val="0"/>
      <w:divBdr>
        <w:top w:val="none" w:sz="0" w:space="0" w:color="auto"/>
        <w:left w:val="none" w:sz="0" w:space="0" w:color="auto"/>
        <w:bottom w:val="none" w:sz="0" w:space="0" w:color="auto"/>
        <w:right w:val="none" w:sz="0" w:space="0" w:color="auto"/>
      </w:divBdr>
    </w:div>
    <w:div w:id="1958633427">
      <w:bodyDiv w:val="1"/>
      <w:marLeft w:val="0"/>
      <w:marRight w:val="0"/>
      <w:marTop w:val="0"/>
      <w:marBottom w:val="0"/>
      <w:divBdr>
        <w:top w:val="none" w:sz="0" w:space="0" w:color="auto"/>
        <w:left w:val="none" w:sz="0" w:space="0" w:color="auto"/>
        <w:bottom w:val="none" w:sz="0" w:space="0" w:color="auto"/>
        <w:right w:val="none" w:sz="0" w:space="0" w:color="auto"/>
      </w:divBdr>
    </w:div>
    <w:div w:id="209408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ilitaet-berufsbildung@bibb.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532D4-3144-433E-B456-89EE9AFA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2046</Words>
  <Characters>12890</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BiBB</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Timmermann</dc:creator>
  <cp:lastModifiedBy>Bach von dem, Nicole</cp:lastModifiedBy>
  <cp:revision>12</cp:revision>
  <cp:lastPrinted>2015-01-16T09:54:00Z</cp:lastPrinted>
  <dcterms:created xsi:type="dcterms:W3CDTF">2025-12-17T08:18:00Z</dcterms:created>
  <dcterms:modified xsi:type="dcterms:W3CDTF">2025-12-19T12:13:00Z</dcterms:modified>
</cp:coreProperties>
</file>